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81C3" w14:textId="4A215153" w:rsidR="002879D0" w:rsidRDefault="006B61CF" w:rsidP="006B61CF">
      <w:pPr>
        <w:jc w:val="center"/>
        <w:rPr>
          <w:rFonts w:ascii="黑体" w:eastAsia="黑体" w:hAnsi="黑体"/>
          <w:color w:val="FF0000"/>
          <w:sz w:val="36"/>
          <w:szCs w:val="40"/>
        </w:rPr>
      </w:pPr>
      <w:r w:rsidRPr="006B61CF">
        <w:rPr>
          <w:rFonts w:ascii="黑体" w:eastAsia="黑体" w:hAnsi="黑体" w:hint="eastAsia"/>
          <w:color w:val="FF0000"/>
          <w:sz w:val="36"/>
          <w:szCs w:val="40"/>
        </w:rPr>
        <w:t>2023-2024学年</w:t>
      </w:r>
      <w:r w:rsidR="00182E05" w:rsidRPr="00182E05">
        <w:rPr>
          <w:rFonts w:ascii="黑体" w:eastAsia="黑体" w:hAnsi="黑体" w:hint="eastAsia"/>
          <w:color w:val="FF0000"/>
          <w:sz w:val="36"/>
          <w:szCs w:val="40"/>
        </w:rPr>
        <w:t>黑龙江省哈尔滨市工业大学附属中学</w:t>
      </w:r>
      <w:r w:rsidR="00182E05">
        <w:rPr>
          <w:rFonts w:ascii="黑体" w:eastAsia="黑体" w:hAnsi="黑体" w:hint="eastAsia"/>
          <w:color w:val="FF0000"/>
          <w:sz w:val="36"/>
          <w:szCs w:val="40"/>
        </w:rPr>
        <w:t>八</w:t>
      </w:r>
      <w:r w:rsidRPr="006B61CF">
        <w:rPr>
          <w:rFonts w:ascii="黑体" w:eastAsia="黑体" w:hAnsi="黑体" w:hint="eastAsia"/>
          <w:color w:val="FF0000"/>
          <w:sz w:val="36"/>
          <w:szCs w:val="40"/>
        </w:rPr>
        <w:t>年级上学期期末考试物理试题</w:t>
      </w:r>
    </w:p>
    <w:p w14:paraId="67D16B48" w14:textId="77777777" w:rsidR="00182E05" w:rsidRDefault="00182E05" w:rsidP="00182E0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一、选择题（共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分，计</w:t>
      </w:r>
      <w:r>
        <w:rPr>
          <w:rFonts w:ascii="Times New Roman" w:eastAsia="新宋体" w:hAnsi="Times New Roman" w:hint="eastAsia"/>
          <w:b/>
          <w:szCs w:val="21"/>
        </w:rPr>
        <w:t>40</w:t>
      </w:r>
      <w:r>
        <w:rPr>
          <w:rFonts w:ascii="Times New Roman" w:eastAsia="新宋体" w:hAnsi="Times New Roman" w:hint="eastAsia"/>
          <w:b/>
          <w:szCs w:val="21"/>
        </w:rPr>
        <w:t>分，每小题只有一个选项符合题意）</w:t>
      </w:r>
    </w:p>
    <w:p w14:paraId="680D88C3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．下列物体的质量最接近</w:t>
      </w:r>
      <w:r>
        <w:rPr>
          <w:rFonts w:ascii="Times New Roman" w:eastAsia="新宋体" w:hAnsi="Times New Roman" w:hint="eastAsia"/>
          <w:szCs w:val="21"/>
        </w:rPr>
        <w:t>50kg</w:t>
      </w:r>
      <w:r>
        <w:rPr>
          <w:rFonts w:ascii="Times New Roman" w:eastAsia="新宋体" w:hAnsi="Times New Roman" w:hint="eastAsia"/>
          <w:szCs w:val="21"/>
        </w:rPr>
        <w:t>的是（　　）</w:t>
      </w:r>
    </w:p>
    <w:p w14:paraId="6A449859" w14:textId="77777777" w:rsidR="00182E05" w:rsidRDefault="00182E05" w:rsidP="00182E0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．一枚硬币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．一支铅笔</w:t>
      </w:r>
      <w:r>
        <w:tab/>
      </w:r>
    </w:p>
    <w:p w14:paraId="649583AB" w14:textId="77777777" w:rsidR="00182E05" w:rsidRDefault="00182E05" w:rsidP="00182E0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．一个鸡蛋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．一名中学生</w:t>
      </w:r>
    </w:p>
    <w:p w14:paraId="56E92231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．在物理学的发展过程中，下列物理学家都做出了杰出的贡献。其中首次通过三棱镜发现光的色散现象的是（　　）</w:t>
      </w:r>
    </w:p>
    <w:p w14:paraId="48D1A14B" w14:textId="77777777" w:rsidR="00182E05" w:rsidRDefault="00182E05" w:rsidP="00182E0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．牛顿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．伽利略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．阿基米德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．奥斯特</w:t>
      </w:r>
    </w:p>
    <w:p w14:paraId="2D259EE0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．古诗词是中华传统文化的瑰宝之一，它不仅文字优美，还蕴含着许多物理知识。下列诗句中有关声现象的分析正确的是（　　）</w:t>
      </w:r>
    </w:p>
    <w:p w14:paraId="174CCF0B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．“转轴拨弦两三声”中的声音是由空气振动产生的</w:t>
      </w:r>
      <w:r>
        <w:tab/>
      </w:r>
    </w:p>
    <w:p w14:paraId="78AFA066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．“忽闻岸上踏歌声”中听到的歌声主要是通过空气传播的</w:t>
      </w:r>
      <w:r>
        <w:tab/>
      </w:r>
    </w:p>
    <w:p w14:paraId="04A96D3B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．“不敢高声语，恐惊天上人”中的高指的是声音的音调高</w:t>
      </w:r>
      <w:r>
        <w:tab/>
      </w:r>
    </w:p>
    <w:p w14:paraId="72D033CB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．“夜半钟声到客船”中的钟声是根据响度辨别的</w:t>
      </w:r>
    </w:p>
    <w:p w14:paraId="385FD7E6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．如图所示是汽车利用超声波辅助倒车的情境，当汽车与障碍物相距较近时，汽车就会发出“嘀嘀嘀”的警报声。下列关于超声波的说法中正确的是（　　）</w:t>
      </w:r>
    </w:p>
    <w:p w14:paraId="4FEA74C9" w14:textId="1739D51E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DB58AD7" wp14:editId="40299B5B">
            <wp:extent cx="1165860" cy="861060"/>
            <wp:effectExtent l="0" t="0" r="0" b="0"/>
            <wp:docPr id="2040030026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8CEE" w14:textId="64C5FB83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．超声波的传播需要介质</w:t>
      </w:r>
      <w:r>
        <w:tab/>
      </w:r>
      <w:r w:rsidR="00100132">
        <w:t xml:space="preserve">     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．“嘀嘀嘀”的警报声，就是超声波</w:t>
      </w:r>
      <w:r>
        <w:tab/>
      </w:r>
    </w:p>
    <w:p w14:paraId="4DD4895A" w14:textId="1A4EAEB4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．超声波在空气中的传播速度为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10m/s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．超声波可以传递信息但不能传递能量</w:t>
      </w:r>
    </w:p>
    <w:p w14:paraId="6DA629EB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．如图是生活中常见的体温计和实验室用温度计，下列说法正确的是（　　）</w:t>
      </w:r>
    </w:p>
    <w:p w14:paraId="1AA30F9D" w14:textId="31CC913B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89C65EC" wp14:editId="147D9BBE">
            <wp:extent cx="4518660" cy="701040"/>
            <wp:effectExtent l="0" t="0" r="0" b="3810"/>
            <wp:docPr id="2063489273" name="图片 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ABB98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．使用体温计测体温前，要用沸水对其进行消毒</w:t>
      </w:r>
      <w:r>
        <w:tab/>
      </w:r>
    </w:p>
    <w:p w14:paraId="571BB3F3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．体温计和实验室用温度计都是根据液体热胀冷缩性质制成的</w:t>
      </w:r>
      <w:r>
        <w:tab/>
      </w:r>
    </w:p>
    <w:p w14:paraId="5CD34353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．使用实验室用温度计测液体温度读数时，玻璃泡可以离开被测液体</w:t>
      </w:r>
      <w:r>
        <w:tab/>
      </w:r>
    </w:p>
    <w:p w14:paraId="2FCA9D05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D</w:t>
      </w:r>
      <w:r>
        <w:rPr>
          <w:rFonts w:ascii="Times New Roman" w:eastAsia="新宋体" w:hAnsi="Times New Roman" w:hint="eastAsia"/>
          <w:szCs w:val="21"/>
        </w:rPr>
        <w:t>．体温计和实验室用温度计测完温度后都应用力甩几下</w:t>
      </w:r>
    </w:p>
    <w:p w14:paraId="0AF6A8CE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．如图所示是某种物质熔化时温度随时间的变化曲线图，下列分析正确的是（　　）</w:t>
      </w:r>
    </w:p>
    <w:p w14:paraId="33B68E19" w14:textId="10D67CBE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2FEE679" wp14:editId="274EB084">
            <wp:extent cx="1623060" cy="1417320"/>
            <wp:effectExtent l="0" t="0" r="0" b="0"/>
            <wp:docPr id="820346937" name="图片 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635D0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段表示该物质温度逐渐升高，它的熔点也在逐渐升音</w:t>
      </w:r>
      <w:r>
        <w:tab/>
      </w:r>
    </w:p>
    <w:p w14:paraId="3AFB5982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．在第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分钟时该物质已全部熔化</w:t>
      </w:r>
      <w:r>
        <w:tab/>
      </w:r>
    </w:p>
    <w:p w14:paraId="57A5AE43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．该曲线可能是沥青熔化时温度随时间变化的图像</w:t>
      </w:r>
      <w:r>
        <w:tab/>
      </w:r>
    </w:p>
    <w:p w14:paraId="0A1B189C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．该物质在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段吸收热量但温度保持不变</w:t>
      </w:r>
    </w:p>
    <w:p w14:paraId="4C8BCB19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．水是万物之源，亦是生命之源。斗转星移，岁月更迭，水的形态会发生变化。关于自然界水的物态变化及吸放热，下列说法正确的是（　　）</w:t>
      </w:r>
    </w:p>
    <w:p w14:paraId="29FB614A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．在气温低于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℃的寒冬，堆好的雪人过了几天发现变小了，是因为雪吸热后熔化</w:t>
      </w:r>
      <w:r>
        <w:tab/>
      </w:r>
    </w:p>
    <w:p w14:paraId="2BD01A3E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．洗热水澡后，卫生间玻璃变得模糊，是因为水吸热后汽化</w:t>
      </w:r>
      <w:r>
        <w:tab/>
      </w:r>
    </w:p>
    <w:p w14:paraId="698B8580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．游泳上岸后，身上感觉冷是因为水升华吸热</w:t>
      </w:r>
      <w:r>
        <w:tab/>
      </w:r>
    </w:p>
    <w:p w14:paraId="288D7C8F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．滴水成冰，是因为水放热后凝固</w:t>
      </w:r>
    </w:p>
    <w:p w14:paraId="56F0337E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．“霜叶红于二月花”。秋天的枫叶呈现红色是因为它（　　）</w:t>
      </w:r>
    </w:p>
    <w:p w14:paraId="57F455CB" w14:textId="77777777" w:rsidR="00182E05" w:rsidRDefault="00182E05" w:rsidP="00182E0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．反射了红光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．吸收了红光</w:t>
      </w:r>
      <w:r>
        <w:tab/>
      </w:r>
    </w:p>
    <w:p w14:paraId="538C3199" w14:textId="77777777" w:rsidR="00182E05" w:rsidRDefault="00182E05" w:rsidP="00182E0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．发出了红光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．反射了白光</w:t>
      </w:r>
    </w:p>
    <w:p w14:paraId="4457A727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．下列关于光现象的描述，错误的是（　　）</w:t>
      </w:r>
    </w:p>
    <w:p w14:paraId="71B46492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．皎洁的月亮不属于光源，我们能看见月亮是因为它反射了太阳的光</w:t>
      </w:r>
      <w:r>
        <w:tab/>
      </w:r>
    </w:p>
    <w:p w14:paraId="30833A56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．《玄贞子》中记载“背日喷乎水，成虹冕之状”，因为太阳光是单色光</w:t>
      </w:r>
      <w:r>
        <w:tab/>
      </w:r>
    </w:p>
    <w:p w14:paraId="3561D47A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．验钞机利用紫外线来显示钞票上隐藏的标记，因为紫外线能使荧光物质发光</w:t>
      </w:r>
      <w:r>
        <w:tab/>
      </w:r>
    </w:p>
    <w:p w14:paraId="052120FE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．坐在教室两侧的同学会看到“黑板反光”现象，因为光在黑板上发生了镜面反射</w:t>
      </w:r>
    </w:p>
    <w:p w14:paraId="62FB6D7D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．在地球上观看日出时能看到地平线以下的太阳。下列现象与此原理相同的是（　　）</w:t>
      </w:r>
    </w:p>
    <w:p w14:paraId="4A605C6B" w14:textId="60E44A60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．日食、月食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．汽车后视镜中的像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．海市蜃楼</w:t>
      </w:r>
      <w:r>
        <w:tab/>
      </w:r>
      <w:r w:rsidR="00100132">
        <w:t xml:space="preserve">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．用潜望镜看到海面上的物体</w:t>
      </w:r>
    </w:p>
    <w:p w14:paraId="6DC64797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．如图是小天同学探究光的反射定律的实验过程。下列说法错误的是（　　）</w:t>
      </w:r>
    </w:p>
    <w:p w14:paraId="6AB55A13" w14:textId="55223AC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67DCA4B1" wp14:editId="323C7A07">
            <wp:extent cx="2994660" cy="1089660"/>
            <wp:effectExtent l="0" t="0" r="0" b="0"/>
            <wp:docPr id="1453403609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6C3C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．实验中使用的硬纸板可以显示光的传播路径</w:t>
      </w:r>
      <w:r>
        <w:tab/>
      </w:r>
    </w:p>
    <w:p w14:paraId="173E11C4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．图甲中∠</w:t>
      </w:r>
      <w:r>
        <w:rPr>
          <w:rFonts w:ascii="Times New Roman" w:eastAsia="新宋体" w:hAnsi="Times New Roman" w:hint="eastAsia"/>
          <w:szCs w:val="21"/>
        </w:rPr>
        <w:t>EOM</w:t>
      </w:r>
      <w:r>
        <w:rPr>
          <w:rFonts w:ascii="Times New Roman" w:eastAsia="新宋体" w:hAnsi="Times New Roman" w:hint="eastAsia"/>
          <w:szCs w:val="21"/>
        </w:rPr>
        <w:t>是入射角</w:t>
      </w:r>
      <w:r>
        <w:tab/>
      </w:r>
    </w:p>
    <w:p w14:paraId="433C491F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．图乙的现象说明反射光线跟入射光线和法线在同一平面内</w:t>
      </w:r>
      <w:r>
        <w:tab/>
      </w:r>
    </w:p>
    <w:p w14:paraId="7ACDF796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．图丙和图甲中的现象说明在反射现象中光路是可逆的</w:t>
      </w:r>
    </w:p>
    <w:p w14:paraId="4AA020B7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．一块仪容镜如图甲所示，放在某学校走廊的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处，仪容镜靠墙而立，镜面与墙壁平行，在另一面墙壁上的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处悬挂一电铃，如图乙所示。为了总能看到电铃通过仪容镜所成的像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′，小强同学沿着走廊的</w:t>
      </w:r>
      <w:r>
        <w:rPr>
          <w:rFonts w:ascii="Times New Roman" w:eastAsia="新宋体" w:hAnsi="Times New Roman" w:hint="eastAsia"/>
          <w:szCs w:val="21"/>
        </w:rPr>
        <w:t>ae</w:t>
      </w:r>
      <w:r>
        <w:rPr>
          <w:rFonts w:ascii="Times New Roman" w:eastAsia="新宋体" w:hAnsi="Times New Roman" w:hint="eastAsia"/>
          <w:szCs w:val="21"/>
        </w:rPr>
        <w:t>直线走动，若将人和电铃各自看作一个点，则小强同学所在的区间是（　　）</w:t>
      </w:r>
    </w:p>
    <w:p w14:paraId="7C13E39E" w14:textId="7682489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6A71A5B" wp14:editId="080D04EA">
            <wp:extent cx="2476500" cy="1318260"/>
            <wp:effectExtent l="0" t="0" r="0" b="0"/>
            <wp:docPr id="1929989602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02E1E" w14:textId="77777777" w:rsidR="00182E05" w:rsidRDefault="00182E05" w:rsidP="00182E0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ab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bc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cd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de</w:t>
      </w:r>
    </w:p>
    <w:p w14:paraId="61C60957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如图，是我国自主研制的某新型战斗机上的光电搜索跟踪系统。该系统功能与人眼相似，能为战斗机提供感知外界的“视觉”，系统内置的光电传感器，相当于人眼的视网膜，最外层窗口和传感器之间的光学元件，相当于人眼的晶状体。关于该系统说法不正确的是（　　）</w:t>
      </w:r>
    </w:p>
    <w:p w14:paraId="056143A6" w14:textId="31924C00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3AAD8CC" wp14:editId="58B84DEC">
            <wp:extent cx="1630680" cy="1508760"/>
            <wp:effectExtent l="0" t="0" r="7620" b="0"/>
            <wp:docPr id="2015378392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CE023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．该系统的光学元件相当于一个凸透镜</w:t>
      </w:r>
      <w:r>
        <w:tab/>
      </w:r>
    </w:p>
    <w:p w14:paraId="0EDF9EB2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．该系统在光电传感器上成的是倒立、放大的实像</w:t>
      </w:r>
      <w:r>
        <w:tab/>
      </w:r>
    </w:p>
    <w:p w14:paraId="33D7CF6F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．周围景物通过该系统成像时，景物到镜头的距离大于镜头的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倍焦距</w:t>
      </w:r>
      <w:r>
        <w:tab/>
      </w:r>
    </w:p>
    <w:p w14:paraId="793D94B6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．该系统的成像原理与照相机的成像原理相同</w:t>
      </w:r>
    </w:p>
    <w:p w14:paraId="4A7EFD95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14</w:t>
      </w:r>
      <w:r>
        <w:rPr>
          <w:rFonts w:ascii="Times New Roman" w:eastAsia="新宋体" w:hAnsi="Times New Roman" w:hint="eastAsia"/>
          <w:szCs w:val="21"/>
        </w:rPr>
        <w:t>．在“探究凸透镜成像的规律”实验中，光具座上各元件位置如图所示，此时在光屏上恰好成一个清晰的像，则下列说法正确的是（　　）</w:t>
      </w:r>
    </w:p>
    <w:p w14:paraId="04D31386" w14:textId="41A67320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C4BC560" wp14:editId="35E58830">
            <wp:extent cx="3520440" cy="914400"/>
            <wp:effectExtent l="0" t="0" r="3810" b="0"/>
            <wp:docPr id="1852301232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0BFB7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利用这一原理制成了投影仪</w:t>
      </w:r>
    </w:p>
    <w:p w14:paraId="21E7A6A0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该透镜的焦距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一定满足</w:t>
      </w:r>
      <w:r>
        <w:rPr>
          <w:rFonts w:ascii="Times New Roman" w:eastAsia="新宋体" w:hAnsi="Times New Roman" w:hint="eastAsia"/>
          <w:szCs w:val="21"/>
        </w:rPr>
        <w:t>7.5cm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15cm</w:t>
      </w:r>
    </w:p>
    <w:p w14:paraId="4EF0051E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若将蜡烛稍稍靠近凸透镜，则应将光屏远离凸透镜才能得到清晰的像</w:t>
      </w:r>
    </w:p>
    <w:p w14:paraId="69012431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若保持凸透镜位置不变，将蜡烛和光屏的位置互换，会在光屏上成清晰倒立、缩小的像</w:t>
      </w:r>
    </w:p>
    <w:p w14:paraId="6BD652E6" w14:textId="77777777" w:rsidR="00182E05" w:rsidRDefault="00182E05" w:rsidP="00182E0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．只有</w:t>
      </w:r>
      <w:r>
        <w:rPr>
          <w:rFonts w:ascii="Times New Roman" w:eastAsia="Calibri" w:hAnsi="Times New Roman" w:hint="eastAsia"/>
          <w:szCs w:val="21"/>
        </w:rPr>
        <w:t>①②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．只有</w:t>
      </w:r>
      <w:r>
        <w:rPr>
          <w:rFonts w:ascii="Times New Roman" w:eastAsia="Calibri" w:hAnsi="Times New Roman" w:hint="eastAsia"/>
          <w:szCs w:val="21"/>
        </w:rPr>
        <w:t>②③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．只有</w:t>
      </w:r>
      <w:r>
        <w:rPr>
          <w:rFonts w:ascii="Times New Roman" w:eastAsia="Calibri" w:hAnsi="Times New Roman" w:hint="eastAsia"/>
          <w:szCs w:val="21"/>
        </w:rPr>
        <w:t>③④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．只有</w:t>
      </w:r>
      <w:r>
        <w:rPr>
          <w:rFonts w:ascii="Times New Roman" w:eastAsia="Calibri" w:hAnsi="Times New Roman" w:hint="eastAsia"/>
          <w:szCs w:val="21"/>
        </w:rPr>
        <w:t>②③④</w:t>
      </w:r>
    </w:p>
    <w:p w14:paraId="18373F5D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．在光具座上自左向右依次竖直放置一个凹透镜、凸透镜和平面镜，两个透镜的主光轴重合，凸透镜的焦距为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，此时两个透镜之间的距离为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。在凹透镜的左侧有一水平平行光束通过两个透镜后入射到平面镜上，经平面镜反射后，反射光恰能沿原来的光路返回，据此可判断凹透镜的焦距为（　　）</w:t>
      </w:r>
    </w:p>
    <w:p w14:paraId="1A86855D" w14:textId="6E98CE1D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1DFE7B7" wp14:editId="5B267D11">
            <wp:extent cx="1638300" cy="739140"/>
            <wp:effectExtent l="0" t="0" r="0" b="3810"/>
            <wp:docPr id="986045999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0B91" w14:textId="77777777" w:rsidR="00182E05" w:rsidRDefault="00182E05" w:rsidP="00182E0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L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f+L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L</w:t>
      </w:r>
    </w:p>
    <w:p w14:paraId="4A4377CB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．小玉正确使用刻度尺四次测量同一本书的宽度，记录的结果分别为：</w:t>
      </w:r>
      <w:r>
        <w:rPr>
          <w:rFonts w:ascii="Times New Roman" w:eastAsia="新宋体" w:hAnsi="Times New Roman" w:hint="eastAsia"/>
          <w:szCs w:val="21"/>
        </w:rPr>
        <w:t>12.34cm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12.36cm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12.34cm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12.46cm</w:t>
      </w:r>
      <w:r>
        <w:rPr>
          <w:rFonts w:ascii="Times New Roman" w:eastAsia="新宋体" w:hAnsi="Times New Roman" w:hint="eastAsia"/>
          <w:szCs w:val="21"/>
        </w:rPr>
        <w:t>，对测量结果分析错误的是（　　）</w:t>
      </w:r>
    </w:p>
    <w:p w14:paraId="1957707A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．小玉所使用的刻度尺的分度值是</w:t>
      </w:r>
      <w:r>
        <w:rPr>
          <w:rFonts w:ascii="Times New Roman" w:eastAsia="新宋体" w:hAnsi="Times New Roman" w:hint="eastAsia"/>
          <w:szCs w:val="21"/>
        </w:rPr>
        <w:t>1mm</w:t>
      </w:r>
      <w:r>
        <w:tab/>
      </w:r>
    </w:p>
    <w:p w14:paraId="4A82C7F8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．可以通过多次测量取平均值减小误差，所以书的宽度是</w:t>
      </w:r>
      <w:r>
        <w:rPr>
          <w:rFonts w:ascii="Times New Roman" w:eastAsia="新宋体" w:hAnsi="Times New Roman" w:hint="eastAsia"/>
          <w:szCs w:val="21"/>
        </w:rPr>
        <w:t>12.38cm</w:t>
      </w:r>
      <w:r>
        <w:tab/>
      </w:r>
    </w:p>
    <w:p w14:paraId="163E5228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．采用更精密的测量工具可以减小误差</w:t>
      </w:r>
      <w:r>
        <w:tab/>
      </w:r>
    </w:p>
    <w:p w14:paraId="6FE292EF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．第二个数据“</w:t>
      </w:r>
      <w:r>
        <w:rPr>
          <w:rFonts w:ascii="Times New Roman" w:eastAsia="新宋体" w:hAnsi="Times New Roman" w:hint="eastAsia"/>
          <w:szCs w:val="21"/>
        </w:rPr>
        <w:t>12.36cm</w:t>
      </w:r>
      <w:r>
        <w:rPr>
          <w:rFonts w:ascii="Times New Roman" w:eastAsia="新宋体" w:hAnsi="Times New Roman" w:hint="eastAsia"/>
          <w:szCs w:val="21"/>
        </w:rPr>
        <w:t>”中的“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”是估读得出的</w:t>
      </w:r>
    </w:p>
    <w:p w14:paraId="622BC2D3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．传说中有一种鸟叫衔枝鸟，它能靠一小截树枝成功地飞越太平洋，它飞行时，把树枝衔嘴里；累了时，就把树枝放在水里，站在上面休息。下列说法正确的是（　　）</w:t>
      </w:r>
    </w:p>
    <w:p w14:paraId="43DDF6FD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．飞行时，以树枝为参照物，鸟是运动的</w:t>
      </w:r>
      <w:r>
        <w:tab/>
      </w:r>
    </w:p>
    <w:p w14:paraId="355915B0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．飞行时，以海岸为参照物，树枝是静止的</w:t>
      </w:r>
      <w:r>
        <w:tab/>
      </w:r>
    </w:p>
    <w:p w14:paraId="35A1C93F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．鸟站在树枝上休息时，以树枝为参照物，鸟是静止的</w:t>
      </w:r>
      <w:r>
        <w:tab/>
      </w:r>
    </w:p>
    <w:p w14:paraId="1AB2343B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D</w:t>
      </w:r>
      <w:r>
        <w:rPr>
          <w:rFonts w:ascii="Times New Roman" w:eastAsia="新宋体" w:hAnsi="Times New Roman" w:hint="eastAsia"/>
          <w:szCs w:val="21"/>
        </w:rPr>
        <w:t>．鸟站在树枝上一起随海水流动，以海岸为参照物，鸟是静止的</w:t>
      </w:r>
    </w:p>
    <w:p w14:paraId="418A73B4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．关于质量和密度，下列说法正确的是（　　）</w:t>
      </w:r>
    </w:p>
    <w:p w14:paraId="7785AA09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．同种物质组成的物体，其密度与质量成正比</w:t>
      </w:r>
      <w:r>
        <w:tab/>
      </w:r>
    </w:p>
    <w:p w14:paraId="5DD91FD1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．水的密度是</w:t>
      </w:r>
      <w:r>
        <w:rPr>
          <w:rFonts w:ascii="Times New Roman" w:eastAsia="新宋体" w:hAnsi="Times New Roman" w:hint="eastAsia"/>
          <w:szCs w:val="21"/>
        </w:rPr>
        <w:t>1.0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，表明</w:t>
      </w:r>
      <w:r>
        <w:rPr>
          <w:rFonts w:ascii="Times New Roman" w:eastAsia="新宋体" w:hAnsi="Times New Roman" w:hint="eastAsia"/>
          <w:szCs w:val="21"/>
        </w:rPr>
        <w:t>1m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的水质量是</w:t>
      </w:r>
      <w:r>
        <w:rPr>
          <w:rFonts w:ascii="Times New Roman" w:eastAsia="新宋体" w:hAnsi="Times New Roman" w:hint="eastAsia"/>
          <w:szCs w:val="21"/>
        </w:rPr>
        <w:t>1.0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tab/>
      </w:r>
    </w:p>
    <w:p w14:paraId="6DA67B33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．一块冰全部熔化成水后，质量变小</w:t>
      </w:r>
      <w:r>
        <w:tab/>
      </w:r>
    </w:p>
    <w:p w14:paraId="26D15169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．氧气瓶内的氧气用了一段时间，氧气的质量变小，密度也变小</w:t>
      </w:r>
    </w:p>
    <w:p w14:paraId="472CE29D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．如图所示是甲和乙两种物质的质量与体积关系图像，下列说法正确的是（　　）</w:t>
      </w:r>
    </w:p>
    <w:p w14:paraId="1FFE8717" w14:textId="6F2DCA55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5C92A6C" wp14:editId="1958652A">
            <wp:extent cx="1440180" cy="1363980"/>
            <wp:effectExtent l="0" t="0" r="7620" b="7620"/>
            <wp:docPr id="1215451767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FD2EE" w14:textId="31063FAF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．甲物质的密度随体积增大而增大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．当甲和乙两物质的质量相同时，乙物质的体积较大</w:t>
      </w:r>
      <w:r>
        <w:tab/>
      </w:r>
    </w:p>
    <w:p w14:paraId="26EFF7B9" w14:textId="57C5EB3F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．甲、乙两种物质的密度之比是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1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．体积为</w:t>
      </w:r>
      <w:r>
        <w:rPr>
          <w:rFonts w:ascii="Times New Roman" w:eastAsia="新宋体" w:hAnsi="Times New Roman" w:hint="eastAsia"/>
          <w:szCs w:val="21"/>
        </w:rPr>
        <w:t>5cm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的乙物质，质量为</w:t>
      </w:r>
      <w:r>
        <w:rPr>
          <w:rFonts w:ascii="Times New Roman" w:eastAsia="新宋体" w:hAnsi="Times New Roman" w:hint="eastAsia"/>
          <w:szCs w:val="21"/>
        </w:rPr>
        <w:t>10g</w:t>
      </w:r>
    </w:p>
    <w:p w14:paraId="5EFF486D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．如图，在小车闯关游戏中，笔直的通道上每隔</w:t>
      </w:r>
      <w:r>
        <w:rPr>
          <w:rFonts w:ascii="Times New Roman" w:eastAsia="新宋体" w:hAnsi="Times New Roman" w:hint="eastAsia"/>
          <w:szCs w:val="21"/>
        </w:rPr>
        <w:t>9m</w:t>
      </w:r>
      <w:r>
        <w:rPr>
          <w:rFonts w:ascii="Times New Roman" w:eastAsia="新宋体" w:hAnsi="Times New Roman" w:hint="eastAsia"/>
          <w:szCs w:val="21"/>
        </w:rPr>
        <w:t>设置一个关卡，各关卡同步放行和关闭，放行和关闭的时间分别为</w:t>
      </w:r>
      <w:r>
        <w:rPr>
          <w:rFonts w:ascii="Times New Roman" w:eastAsia="新宋体" w:hAnsi="Times New Roman" w:hint="eastAsia"/>
          <w:szCs w:val="21"/>
        </w:rPr>
        <w:t>5s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。出发点到终点之间共有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个关卡。关卡刚放行时，小车以</w:t>
      </w:r>
      <w:r>
        <w:rPr>
          <w:rFonts w:ascii="Times New Roman" w:eastAsia="新宋体" w:hAnsi="Times New Roman" w:hint="eastAsia"/>
          <w:szCs w:val="21"/>
        </w:rPr>
        <w:t>2m/s</w:t>
      </w:r>
      <w:r>
        <w:rPr>
          <w:rFonts w:ascii="Times New Roman" w:eastAsia="新宋体" w:hAnsi="Times New Roman" w:hint="eastAsia"/>
          <w:szCs w:val="21"/>
        </w:rPr>
        <w:t>的速度匀速前进（小车放行时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2m/s</w:t>
      </w:r>
      <w:r>
        <w:rPr>
          <w:rFonts w:ascii="Times New Roman" w:eastAsia="新宋体" w:hAnsi="Times New Roman" w:hint="eastAsia"/>
          <w:szCs w:val="21"/>
        </w:rPr>
        <w:t>，被挡时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），则下列说法正确的是（　　）</w:t>
      </w:r>
    </w:p>
    <w:p w14:paraId="028A5DBC" w14:textId="6E50EF83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16D745C" wp14:editId="199117F6">
            <wp:extent cx="4282440" cy="678180"/>
            <wp:effectExtent l="0" t="0" r="3810" b="7620"/>
            <wp:docPr id="1683271794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AA80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．小车</w:t>
      </w:r>
      <w:r>
        <w:rPr>
          <w:rFonts w:ascii="Times New Roman" w:eastAsia="新宋体" w:hAnsi="Times New Roman" w:hint="eastAsia"/>
          <w:szCs w:val="21"/>
        </w:rPr>
        <w:t>5s</w:t>
      </w:r>
      <w:r>
        <w:rPr>
          <w:rFonts w:ascii="Times New Roman" w:eastAsia="新宋体" w:hAnsi="Times New Roman" w:hint="eastAsia"/>
          <w:szCs w:val="21"/>
        </w:rPr>
        <w:t>到达关卡</w:t>
      </w:r>
      <w:r>
        <w:rPr>
          <w:rFonts w:ascii="Times New Roman" w:eastAsia="新宋体" w:hAnsi="Times New Roman" w:hint="eastAsia"/>
          <w:szCs w:val="21"/>
        </w:rPr>
        <w:t>1</w:t>
      </w:r>
      <w:r>
        <w:tab/>
      </w:r>
    </w:p>
    <w:p w14:paraId="12ABA2A2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．小车在关卡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处第一次被挡</w:t>
      </w:r>
      <w:r>
        <w:tab/>
      </w:r>
    </w:p>
    <w:p w14:paraId="5D8AD8D2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．到达终点前小车总共被关卡挡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次</w:t>
      </w:r>
      <w:r>
        <w:tab/>
      </w:r>
    </w:p>
    <w:p w14:paraId="32ACE46E" w14:textId="77777777" w:rsidR="00182E05" w:rsidRDefault="00182E05" w:rsidP="00182E0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．小车全程的平均速度为</w:t>
      </w:r>
      <w:r>
        <w:rPr>
          <w:rFonts w:ascii="Times New Roman" w:eastAsia="新宋体" w:hAnsi="Times New Roman" w:hint="eastAsia"/>
          <w:szCs w:val="21"/>
        </w:rPr>
        <w:t>1.94m/s</w:t>
      </w:r>
    </w:p>
    <w:p w14:paraId="2DC41845" w14:textId="77777777" w:rsidR="00182E05" w:rsidRDefault="00182E05" w:rsidP="00182E0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二、填空与作图题（每空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分，每图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分，计</w:t>
      </w:r>
      <w:r>
        <w:rPr>
          <w:rFonts w:ascii="Times New Roman" w:eastAsia="新宋体" w:hAnsi="Times New Roman" w:hint="eastAsia"/>
          <w:b/>
          <w:szCs w:val="21"/>
        </w:rPr>
        <w:t>22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56E3CD68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．为了激发同学们的学习兴趣，我校八年级开展了“翱翔杯”水火箭比赛。赛场上，裁判员老师手持麦克风是为了增大声音的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。当水火箭发射成功时，现场观众发出阵阵喝彩声，喝彩声是观众声带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产生的，通过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传到参赛选手耳中，使参赛选手们士气大振，此处喝彩声对选手来说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（填“属于”或“不属于”）噪声。</w:t>
      </w:r>
    </w:p>
    <w:p w14:paraId="7C4BED6A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．用同一支温度计分别测量当天正午与晚上的气温，两次温度计的示数如图甲、乙所示，其中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lastRenderedPageBreak/>
        <w:t>图是晚上的气温，其示数是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℃。</w:t>
      </w:r>
    </w:p>
    <w:p w14:paraId="07DFE529" w14:textId="3B8CEBBD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F15C278" wp14:editId="3642CBB0">
            <wp:extent cx="1021080" cy="1173480"/>
            <wp:effectExtent l="0" t="0" r="7620" b="7620"/>
            <wp:docPr id="1078437739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70DDE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．电视机的遥控器能发射一种不可见光，即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，以实现对电视的控制。如果未将遥控器对着电视机的控制窗口，而是对着墙壁调整角度也可以控制电视机，这利用了光的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（选填“直线传播”、“反射”或“折射”）。彩色电视画面上的色彩是由红、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、蓝三种色光混合而成。</w:t>
      </w:r>
    </w:p>
    <w:p w14:paraId="138BCB6D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．夏天，在茂密的树下常常看到一个个圆形的小亮斑，这些小亮斑其实是太阳倒立的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（选填“实”或“虚”）像，因为光在空气中沿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传播。在一张不透光的纸上打一个极小的“△”三角形孔，让太阳光垂直射到这张纸上经过这个小孔，这时在地面看到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（选填“圆形”、“三角形”或“方形”）小亮斑。</w:t>
      </w:r>
    </w:p>
    <w:p w14:paraId="7507DCE7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．如图所示，方形与球形鱼缸并列放置，甜甜从侧面看到两缸中的鱼大小相同。忽略玻璃的影响，看到的鱼是光从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时发生折射（选填“水进入空气”或“空气进入水”），从而形成鱼的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像（选填“虚”或“实”），实际甲缸中的鱼要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（选填“大”或“小”）一些。</w:t>
      </w:r>
    </w:p>
    <w:p w14:paraId="49B26E9F" w14:textId="592E0A02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0D22F4A" wp14:editId="316A6193">
            <wp:extent cx="2971800" cy="1143000"/>
            <wp:effectExtent l="0" t="0" r="0" b="0"/>
            <wp:docPr id="1257809251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AA865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26</w:t>
      </w:r>
      <w:r>
        <w:rPr>
          <w:rFonts w:ascii="Times New Roman" w:eastAsia="新宋体" w:hAnsi="Times New Roman" w:hint="eastAsia"/>
          <w:szCs w:val="21"/>
        </w:rPr>
        <w:t>．一枚实心纪念币的质量为</w:t>
      </w:r>
      <w:r>
        <w:rPr>
          <w:rFonts w:ascii="Times New Roman" w:eastAsia="新宋体" w:hAnsi="Times New Roman" w:hint="eastAsia"/>
          <w:szCs w:val="21"/>
        </w:rPr>
        <w:t>16g</w:t>
      </w:r>
      <w:r>
        <w:rPr>
          <w:rFonts w:ascii="Times New Roman" w:eastAsia="新宋体" w:hAnsi="Times New Roman" w:hint="eastAsia"/>
          <w:szCs w:val="21"/>
        </w:rPr>
        <w:t>，体积为</w:t>
      </w:r>
      <w:r>
        <w:rPr>
          <w:rFonts w:ascii="Times New Roman" w:eastAsia="新宋体" w:hAnsi="Times New Roman" w:hint="eastAsia"/>
          <w:szCs w:val="21"/>
        </w:rPr>
        <w:t>2cm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，纪念币的密度是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。可见，这枚纪念币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（选填“是”或“不是”）纯金制成。若宇航员将这枚纪念币带到太空，其质量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（选填“变大”“变小”或“不变”）。（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金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19.3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</w:p>
    <w:p w14:paraId="142B1458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27</w:t>
      </w:r>
      <w:r>
        <w:rPr>
          <w:rFonts w:ascii="Times New Roman" w:eastAsia="新宋体" w:hAnsi="Times New Roman" w:hint="eastAsia"/>
          <w:szCs w:val="21"/>
        </w:rPr>
        <w:t>．如图所示，一束光入射到平面镜上，请画出反射光线并标出反射角的大小。</w:t>
      </w:r>
    </w:p>
    <w:p w14:paraId="53B82BCA" w14:textId="53276FE5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A6CFE7A" wp14:editId="40ECAFF7">
            <wp:extent cx="1950720" cy="1059180"/>
            <wp:effectExtent l="0" t="0" r="0" b="7620"/>
            <wp:docPr id="693061380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CA95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28</w:t>
      </w:r>
      <w:r>
        <w:rPr>
          <w:rFonts w:ascii="Times New Roman" w:eastAsia="新宋体" w:hAnsi="Times New Roman" w:hint="eastAsia"/>
          <w:szCs w:val="21"/>
        </w:rPr>
        <w:t>．请你将如图所示的光路图补充完整。</w:t>
      </w:r>
    </w:p>
    <w:p w14:paraId="2A8CAD0B" w14:textId="783A042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026B6AF0" wp14:editId="238D210F">
            <wp:extent cx="1760220" cy="1295400"/>
            <wp:effectExtent l="0" t="0" r="0" b="0"/>
            <wp:docPr id="313520575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73C96" w14:textId="77777777" w:rsidR="00182E05" w:rsidRDefault="00182E05" w:rsidP="00182E0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三、实验与探究题（每空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分，计</w:t>
      </w:r>
      <w:r>
        <w:rPr>
          <w:rFonts w:ascii="Times New Roman" w:eastAsia="新宋体" w:hAnsi="Times New Roman" w:hint="eastAsia"/>
          <w:b/>
          <w:szCs w:val="21"/>
        </w:rPr>
        <w:t>22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693C2C2B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29</w:t>
      </w:r>
      <w:r>
        <w:rPr>
          <w:rFonts w:ascii="Times New Roman" w:eastAsia="新宋体" w:hAnsi="Times New Roman" w:hint="eastAsia"/>
          <w:szCs w:val="21"/>
        </w:rPr>
        <w:t>．按要求完成填空。</w:t>
      </w:r>
    </w:p>
    <w:p w14:paraId="44775A31" w14:textId="41D0BD76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DF219C7" wp14:editId="646CED19">
            <wp:extent cx="4975860" cy="1021080"/>
            <wp:effectExtent l="0" t="0" r="0" b="7620"/>
            <wp:docPr id="1458968784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EB35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）如图甲所示，在“探究平面镜成像特点”的实验中，寻找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蜡烛像的位置时，眼睛应该在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”）蜡烛一侧观察。</w:t>
      </w:r>
    </w:p>
    <w:p w14:paraId="770B2F2F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）如乙图所示，物体的长度为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，秒表的读数为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31E239A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）如丙图，某小组在利用所示装置测量小车的平均速度时，应保持斜面的倾角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（填“较大”或“较小”），这是为了减小测量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时造成的误差。</w:t>
      </w:r>
    </w:p>
    <w:p w14:paraId="3648726F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．物理兴趣小组进行“探究水沸腾时温度变化的特点”的实验。</w:t>
      </w:r>
    </w:p>
    <w:p w14:paraId="145ADB9B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）需要安装的实验器材有：</w:t>
      </w:r>
      <w:r>
        <w:rPr>
          <w:rFonts w:ascii="Times New Roman" w:eastAsia="新宋体" w:hAnsi="Times New Roman" w:hint="eastAsia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烧杯和水；</w:t>
      </w:r>
      <w:r>
        <w:rPr>
          <w:rFonts w:ascii="Times New Roman" w:eastAsia="新宋体" w:hAnsi="Times New Roman" w:hint="eastAsia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酒精灯；</w:t>
      </w:r>
      <w:r>
        <w:rPr>
          <w:rFonts w:ascii="Times New Roman" w:eastAsia="新宋体" w:hAnsi="Times New Roman" w:hint="eastAsia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纸板和温度计；</w:t>
      </w:r>
      <w:r>
        <w:rPr>
          <w:rFonts w:ascii="Times New Roman" w:eastAsia="新宋体" w:hAnsi="Times New Roman" w:hint="eastAsia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铁圈和石棉网。装置如图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所示，安装的顺序是（填写器材前的字母）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CA7742A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）甲、乙两同学用同样的实验装置，在相同的实验环境下，分别用质量为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甲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乙</w:t>
      </w:r>
      <w:r>
        <w:rPr>
          <w:rFonts w:ascii="Times New Roman" w:eastAsia="新宋体" w:hAnsi="Times New Roman" w:hint="eastAsia"/>
          <w:szCs w:val="21"/>
        </w:rPr>
        <w:t>的水进行实验，根据实验数据描绘的温度随时间变化的图象如图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所示，分析图象可知，水的沸点为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℃，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甲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乙</w:t>
      </w:r>
      <w:r>
        <w:rPr>
          <w:rFonts w:ascii="Times New Roman" w:eastAsia="新宋体" w:hAnsi="Times New Roman" w:hint="eastAsia"/>
          <w:szCs w:val="21"/>
        </w:rPr>
        <w:t>（选填“＞”、“＜”或“＝”），实验时的大气压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（选填“高于”、“等于”或“低于”）标准大气压。</w:t>
      </w:r>
    </w:p>
    <w:p w14:paraId="3F206B90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）实验时发现，水沸腾时出现大量的“白气”是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现象（填一物态变化），需要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（选填“吸热”或“放热”）。</w:t>
      </w:r>
    </w:p>
    <w:p w14:paraId="59CB5A56" w14:textId="02CFA4FE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7BD3E805" wp14:editId="4DF67412">
            <wp:extent cx="2400300" cy="1485900"/>
            <wp:effectExtent l="0" t="0" r="0" b="0"/>
            <wp:docPr id="587958284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58C14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31</w:t>
      </w:r>
      <w:r>
        <w:rPr>
          <w:rFonts w:ascii="Times New Roman" w:eastAsia="新宋体" w:hAnsi="Times New Roman" w:hint="eastAsia"/>
          <w:szCs w:val="21"/>
        </w:rPr>
        <w:t>．在“使用天平测量液体质量”的实验中：</w:t>
      </w:r>
    </w:p>
    <w:p w14:paraId="11EBB841" w14:textId="5589ECEA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B78FAFC" wp14:editId="7554E960">
            <wp:extent cx="3444240" cy="1150620"/>
            <wp:effectExtent l="0" t="0" r="3810" b="0"/>
            <wp:docPr id="1785548736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8590D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）将天平放置于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上，将游码拨至标尺左端零刻度线处，分度盘指针如图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所示，则应将平衡螺母向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调节，直到指针静止时指在分度盘的中央。</w:t>
      </w:r>
    </w:p>
    <w:p w14:paraId="2A4D0D7C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）正确调节后，将空烧杯放在左盘，用镊子向右盘加减砝码，当把砝码盒里最小的砝码放在右盘，发现指针指向分度盘的右侧，接下来正确的操作是：取下最小砝码，并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，直到天平再次平衡。</w:t>
      </w:r>
    </w:p>
    <w:p w14:paraId="690B05A4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）测量结束后，小丽发现使用了沾有污渍的砝码，则所测烧杯质量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（选填“偏大”、“偏小”或“不变”）。</w:t>
      </w:r>
    </w:p>
    <w:p w14:paraId="66E45C3D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）改正后，测得空烧杯质量为</w:t>
      </w:r>
      <w:r>
        <w:rPr>
          <w:rFonts w:ascii="Times New Roman" w:eastAsia="新宋体" w:hAnsi="Times New Roman" w:hint="eastAsia"/>
          <w:szCs w:val="21"/>
        </w:rPr>
        <w:t>28g</w:t>
      </w:r>
      <w:r>
        <w:rPr>
          <w:rFonts w:ascii="Times New Roman" w:eastAsia="新宋体" w:hAnsi="Times New Roman" w:hint="eastAsia"/>
          <w:szCs w:val="21"/>
        </w:rPr>
        <w:t>，测得烧杯和液体的总质量如图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所示，则杯中液体的质量为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1B36D12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32</w:t>
      </w:r>
      <w:r>
        <w:rPr>
          <w:rFonts w:ascii="Times New Roman" w:eastAsia="新宋体" w:hAnsi="Times New Roman" w:hint="eastAsia"/>
          <w:szCs w:val="21"/>
        </w:rPr>
        <w:t>．如图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所示，人眼的功能类似于照相机。学习了凸透镜成像规律后，小明对人眼和照相机如何成清晰的像，进行了进一步研究。</w:t>
      </w:r>
    </w:p>
    <w:p w14:paraId="3B6C2E5F" w14:textId="118D76DB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B415011" wp14:editId="1E6B32ED">
            <wp:extent cx="4983480" cy="1188720"/>
            <wp:effectExtent l="0" t="0" r="7620" b="0"/>
            <wp:docPr id="663132527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BC64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人眼结构中，视网膜到晶状体的距离不变，相当于“探究凸透镜成像规律”实验中，光屏到凸透镜的距离不变，能否看清远近不同的物体，可能与晶状体的焦距有关；使用变焦照相机拍照，能否得到清晰的像，可能同时与焦距和像距有关。于是他用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装置进行探究。</w:t>
      </w:r>
    </w:p>
    <w:p w14:paraId="4EB725EA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）实验前，调节“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”光源和光屏的中心在凸透镜的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上，是为了使像呈现在光屏中央。</w:t>
      </w:r>
    </w:p>
    <w:p w14:paraId="633656D3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）实验主要步骤：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保持光屏到凸透镜的距离不变，换上不同焦距的凸透镜，调节“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”光源到凸透镜的距离，直到光屏上成清晰的像，分别记录焦距、物距和像的高度。</w:t>
      </w:r>
    </w:p>
    <w:p w14:paraId="36ADCE2B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保持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到凸透镜的距离不变，换上不同焦距的凸透镜，调节光屏到凸透镜的距离，直到光屏上成清晰的像，分别记录焦距、像距和像的高度。</w:t>
      </w:r>
    </w:p>
    <w:p w14:paraId="44CB2894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）实验数据如表格所示：（物体的高度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5.0cm</w:t>
      </w:r>
      <w:r>
        <w:rPr>
          <w:rFonts w:ascii="Times New Roman" w:eastAsia="新宋体" w:hAnsi="Times New Roman" w:hint="eastAsia"/>
          <w:szCs w:val="21"/>
        </w:rPr>
        <w:t>）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4"/>
        <w:gridCol w:w="1775"/>
        <w:gridCol w:w="1775"/>
        <w:gridCol w:w="1820"/>
        <w:gridCol w:w="1760"/>
      </w:tblGrid>
      <w:tr w:rsidR="00182E05" w14:paraId="094CF3BE" w14:textId="77777777" w:rsidTr="000D2B65">
        <w:tc>
          <w:tcPr>
            <w:tcW w:w="1785" w:type="dxa"/>
          </w:tcPr>
          <w:p w14:paraId="40E09141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实验序号</w:t>
            </w:r>
          </w:p>
        </w:tc>
        <w:tc>
          <w:tcPr>
            <w:tcW w:w="1785" w:type="dxa"/>
          </w:tcPr>
          <w:p w14:paraId="02313C24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物距</w:t>
            </w:r>
            <w:r>
              <w:rPr>
                <w:rFonts w:ascii="Times New Roman" w:eastAsia="新宋体" w:hAnsi="Times New Roman" w:hint="eastAsia"/>
                <w:szCs w:val="21"/>
              </w:rPr>
              <w:t>u/cm</w:t>
            </w:r>
          </w:p>
        </w:tc>
        <w:tc>
          <w:tcPr>
            <w:tcW w:w="1785" w:type="dxa"/>
          </w:tcPr>
          <w:p w14:paraId="35DCD62B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像距</w:t>
            </w:r>
            <w:r>
              <w:rPr>
                <w:rFonts w:ascii="Times New Roman" w:eastAsia="新宋体" w:hAnsi="Times New Roman" w:hint="eastAsia"/>
                <w:szCs w:val="21"/>
              </w:rPr>
              <w:t>v/cm</w:t>
            </w:r>
          </w:p>
        </w:tc>
        <w:tc>
          <w:tcPr>
            <w:tcW w:w="1830" w:type="dxa"/>
          </w:tcPr>
          <w:p w14:paraId="74110616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焦距</w:t>
            </w:r>
            <w:r>
              <w:rPr>
                <w:rFonts w:ascii="Times New Roman" w:eastAsia="新宋体" w:hAnsi="Times New Roman" w:hint="eastAsia"/>
                <w:szCs w:val="21"/>
              </w:rPr>
              <w:t>f/cm</w:t>
            </w:r>
          </w:p>
        </w:tc>
        <w:tc>
          <w:tcPr>
            <w:tcW w:w="1770" w:type="dxa"/>
          </w:tcPr>
          <w:p w14:paraId="4C23825C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像的高度</w:t>
            </w:r>
            <w:r>
              <w:rPr>
                <w:rFonts w:ascii="Times New Roman" w:eastAsia="新宋体" w:hAnsi="Times New Roman" w:hint="eastAsia"/>
                <w:szCs w:val="21"/>
              </w:rPr>
              <w:t>h/cm</w:t>
            </w:r>
          </w:p>
        </w:tc>
      </w:tr>
      <w:tr w:rsidR="00182E05" w14:paraId="1DF8CE28" w14:textId="77777777" w:rsidTr="000D2B65">
        <w:tc>
          <w:tcPr>
            <w:tcW w:w="1785" w:type="dxa"/>
          </w:tcPr>
          <w:p w14:paraId="682F7E36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1785" w:type="dxa"/>
          </w:tcPr>
          <w:p w14:paraId="0109D4AF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17.1</w:t>
            </w:r>
          </w:p>
        </w:tc>
        <w:tc>
          <w:tcPr>
            <w:tcW w:w="1785" w:type="dxa"/>
          </w:tcPr>
          <w:p w14:paraId="7130E2BC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15.0</w:t>
            </w:r>
          </w:p>
        </w:tc>
        <w:tc>
          <w:tcPr>
            <w:tcW w:w="1830" w:type="dxa"/>
          </w:tcPr>
          <w:p w14:paraId="7B774A18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8.0</w:t>
            </w:r>
          </w:p>
        </w:tc>
        <w:tc>
          <w:tcPr>
            <w:tcW w:w="1770" w:type="dxa"/>
          </w:tcPr>
          <w:p w14:paraId="2A627394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4.4</w:t>
            </w:r>
          </w:p>
        </w:tc>
      </w:tr>
      <w:tr w:rsidR="00182E05" w14:paraId="3C53F4A9" w14:textId="77777777" w:rsidTr="000D2B65">
        <w:tc>
          <w:tcPr>
            <w:tcW w:w="1785" w:type="dxa"/>
          </w:tcPr>
          <w:p w14:paraId="6D09A2C1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</w:p>
        </w:tc>
        <w:tc>
          <w:tcPr>
            <w:tcW w:w="1785" w:type="dxa"/>
          </w:tcPr>
          <w:p w14:paraId="25B5B83B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30.0</w:t>
            </w:r>
          </w:p>
        </w:tc>
        <w:tc>
          <w:tcPr>
            <w:tcW w:w="1785" w:type="dxa"/>
          </w:tcPr>
          <w:p w14:paraId="47697B7C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15.0</w:t>
            </w:r>
          </w:p>
        </w:tc>
        <w:tc>
          <w:tcPr>
            <w:tcW w:w="1830" w:type="dxa"/>
          </w:tcPr>
          <w:p w14:paraId="34B32BE6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10.0.</w:t>
            </w:r>
          </w:p>
        </w:tc>
        <w:tc>
          <w:tcPr>
            <w:tcW w:w="1770" w:type="dxa"/>
          </w:tcPr>
          <w:p w14:paraId="58A7E6F4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2.5</w:t>
            </w:r>
          </w:p>
        </w:tc>
      </w:tr>
      <w:tr w:rsidR="00182E05" w14:paraId="674794C9" w14:textId="77777777" w:rsidTr="000D2B65">
        <w:tc>
          <w:tcPr>
            <w:tcW w:w="1785" w:type="dxa"/>
          </w:tcPr>
          <w:p w14:paraId="7BDDBEF3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</w:tc>
        <w:tc>
          <w:tcPr>
            <w:tcW w:w="1785" w:type="dxa"/>
          </w:tcPr>
          <w:p w14:paraId="04F35C07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60.0</w:t>
            </w:r>
          </w:p>
        </w:tc>
        <w:tc>
          <w:tcPr>
            <w:tcW w:w="1785" w:type="dxa"/>
          </w:tcPr>
          <w:p w14:paraId="071E33D1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15.0</w:t>
            </w:r>
          </w:p>
        </w:tc>
        <w:tc>
          <w:tcPr>
            <w:tcW w:w="1830" w:type="dxa"/>
          </w:tcPr>
          <w:p w14:paraId="2CB6800A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12.0</w:t>
            </w:r>
          </w:p>
        </w:tc>
        <w:tc>
          <w:tcPr>
            <w:tcW w:w="1770" w:type="dxa"/>
          </w:tcPr>
          <w:p w14:paraId="705AD26D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1.3</w:t>
            </w:r>
          </w:p>
        </w:tc>
      </w:tr>
      <w:tr w:rsidR="00182E05" w14:paraId="283EDC90" w14:textId="77777777" w:rsidTr="000D2B65">
        <w:tc>
          <w:tcPr>
            <w:tcW w:w="1785" w:type="dxa"/>
          </w:tcPr>
          <w:p w14:paraId="4023C028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</w:p>
        </w:tc>
        <w:tc>
          <w:tcPr>
            <w:tcW w:w="1785" w:type="dxa"/>
          </w:tcPr>
          <w:p w14:paraId="368F8FE7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25.0</w:t>
            </w:r>
          </w:p>
        </w:tc>
        <w:tc>
          <w:tcPr>
            <w:tcW w:w="1785" w:type="dxa"/>
          </w:tcPr>
          <w:p w14:paraId="3C9074CC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11.8</w:t>
            </w:r>
          </w:p>
        </w:tc>
        <w:tc>
          <w:tcPr>
            <w:tcW w:w="1830" w:type="dxa"/>
          </w:tcPr>
          <w:p w14:paraId="0CDD94D2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8.0</w:t>
            </w:r>
          </w:p>
        </w:tc>
        <w:tc>
          <w:tcPr>
            <w:tcW w:w="1770" w:type="dxa"/>
          </w:tcPr>
          <w:p w14:paraId="2BA3068B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2.4</w:t>
            </w:r>
          </w:p>
        </w:tc>
      </w:tr>
      <w:tr w:rsidR="00182E05" w14:paraId="1EE8AD1C" w14:textId="77777777" w:rsidTr="000D2B65">
        <w:tc>
          <w:tcPr>
            <w:tcW w:w="1785" w:type="dxa"/>
          </w:tcPr>
          <w:p w14:paraId="0EA04088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</w:p>
        </w:tc>
        <w:tc>
          <w:tcPr>
            <w:tcW w:w="1785" w:type="dxa"/>
          </w:tcPr>
          <w:p w14:paraId="34D84812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25.0</w:t>
            </w:r>
          </w:p>
        </w:tc>
        <w:tc>
          <w:tcPr>
            <w:tcW w:w="1785" w:type="dxa"/>
          </w:tcPr>
          <w:p w14:paraId="6851A9E3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16.7</w:t>
            </w:r>
          </w:p>
        </w:tc>
        <w:tc>
          <w:tcPr>
            <w:tcW w:w="1830" w:type="dxa"/>
          </w:tcPr>
          <w:p w14:paraId="1FEF5105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10.0</w:t>
            </w:r>
          </w:p>
        </w:tc>
        <w:tc>
          <w:tcPr>
            <w:tcW w:w="1770" w:type="dxa"/>
          </w:tcPr>
          <w:p w14:paraId="3B03E157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3.3</w:t>
            </w:r>
          </w:p>
        </w:tc>
      </w:tr>
      <w:tr w:rsidR="00182E05" w14:paraId="26D42D7C" w14:textId="77777777" w:rsidTr="000D2B65">
        <w:tc>
          <w:tcPr>
            <w:tcW w:w="1785" w:type="dxa"/>
          </w:tcPr>
          <w:p w14:paraId="5F45D13A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6</w:t>
            </w:r>
          </w:p>
        </w:tc>
        <w:tc>
          <w:tcPr>
            <w:tcW w:w="1785" w:type="dxa"/>
          </w:tcPr>
          <w:p w14:paraId="147897E8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25.0</w:t>
            </w:r>
          </w:p>
        </w:tc>
        <w:tc>
          <w:tcPr>
            <w:tcW w:w="1785" w:type="dxa"/>
          </w:tcPr>
          <w:p w14:paraId="71686017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23.1</w:t>
            </w:r>
          </w:p>
        </w:tc>
        <w:tc>
          <w:tcPr>
            <w:tcW w:w="1830" w:type="dxa"/>
          </w:tcPr>
          <w:p w14:paraId="4C3B5721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12.0</w:t>
            </w:r>
          </w:p>
        </w:tc>
        <w:tc>
          <w:tcPr>
            <w:tcW w:w="1770" w:type="dxa"/>
          </w:tcPr>
          <w:p w14:paraId="1B8A61BC" w14:textId="77777777" w:rsidR="00182E05" w:rsidRDefault="00182E05" w:rsidP="000D2B6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4.6</w:t>
            </w:r>
          </w:p>
        </w:tc>
      </w:tr>
    </w:tbl>
    <w:p w14:paraId="34E1ACC3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分析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三组数据可知：当像距不变时，物距变大，要成清晰的像，凸透镜焦距要变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0AD8FF4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分析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三组数据可知：当物距不变时，凸透镜焦距越大，像距越大，像也越大。根据以上探究可知：人眼是通过调节晶状体焦距来看清远近不同物体的；用变焦照相机在同一位置拍摄同一物体时，是通过同时调节焦距和像距，使物体成大小不同的清晰的像。</w:t>
      </w:r>
    </w:p>
    <w:p w14:paraId="2D7858B0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）实验结束后，小明和同学们进行了如下交流：</w:t>
      </w:r>
    </w:p>
    <w:p w14:paraId="7CEF11A1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人长时间看近处物体，眼睛容易疲劳。学习较长时间后，建议同学们适当远眺，使睫状体放松，晶状体变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（选填“厚”或“薄”），舒缓眼疲劳，保护眼睛。</w:t>
      </w:r>
    </w:p>
    <w:p w14:paraId="7A844871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用变焦相机拍完西安钟楼的全景后，要在原地把钟楼上的钟拍得更大一些，应该把照相机的镜头向前伸同时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（选填“增大”或“减小”）焦距。</w:t>
      </w:r>
    </w:p>
    <w:p w14:paraId="3FDC1A1A" w14:textId="77777777" w:rsidR="00182E05" w:rsidRDefault="00182E05" w:rsidP="00182E0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</w:t>
      </w:r>
      <w:r>
        <w:rPr>
          <w:rFonts w:ascii="Times New Roman" w:eastAsia="新宋体" w:hAnsi="Times New Roman" w:hint="eastAsia"/>
          <w:b/>
          <w:szCs w:val="21"/>
        </w:rPr>
        <w:t>.</w:t>
      </w:r>
      <w:r>
        <w:rPr>
          <w:rFonts w:ascii="Times New Roman" w:eastAsia="新宋体" w:hAnsi="Times New Roman" w:hint="eastAsia"/>
          <w:b/>
          <w:szCs w:val="21"/>
        </w:rPr>
        <w:t>综合题（每题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分，计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79E22571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33</w:t>
      </w:r>
      <w:r>
        <w:rPr>
          <w:rFonts w:ascii="Times New Roman" w:eastAsia="新宋体" w:hAnsi="Times New Roman" w:hint="eastAsia"/>
          <w:szCs w:val="21"/>
        </w:rPr>
        <w:t>．如图所示是西安碑林里的一块碑石，其体积为</w:t>
      </w:r>
      <w:r>
        <w:rPr>
          <w:rFonts w:ascii="Times New Roman" w:eastAsia="新宋体" w:hAnsi="Times New Roman" w:hint="eastAsia"/>
          <w:szCs w:val="21"/>
        </w:rPr>
        <w:t>20m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，为了计算它的质量，取一小块同材质碑石作为其样品，测出样品的质量为</w:t>
      </w:r>
      <w:r>
        <w:rPr>
          <w:rFonts w:ascii="Times New Roman" w:eastAsia="新宋体" w:hAnsi="Times New Roman" w:hint="eastAsia"/>
          <w:szCs w:val="21"/>
        </w:rPr>
        <w:t>112g</w:t>
      </w:r>
      <w:r>
        <w:rPr>
          <w:rFonts w:ascii="Times New Roman" w:eastAsia="新宋体" w:hAnsi="Times New Roman" w:hint="eastAsia"/>
          <w:szCs w:val="21"/>
        </w:rPr>
        <w:t>，体积为</w:t>
      </w:r>
      <w:r>
        <w:rPr>
          <w:rFonts w:ascii="Times New Roman" w:eastAsia="新宋体" w:hAnsi="Times New Roman" w:hint="eastAsia"/>
          <w:szCs w:val="21"/>
        </w:rPr>
        <w:t>40cm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。试求：</w:t>
      </w:r>
    </w:p>
    <w:p w14:paraId="73C3639F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）样品的密度是多少</w:t>
      </w:r>
      <w:r>
        <w:rPr>
          <w:rFonts w:ascii="Times New Roman" w:eastAsia="新宋体" w:hAnsi="Times New Roman" w:hint="eastAsia"/>
          <w:szCs w:val="21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？</w:t>
      </w:r>
    </w:p>
    <w:p w14:paraId="29D1C978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）这块碑石的质量是多少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？</w:t>
      </w:r>
    </w:p>
    <w:p w14:paraId="702ABA10" w14:textId="301DCEF6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53A970B2" wp14:editId="05051C5D">
            <wp:extent cx="937260" cy="1226820"/>
            <wp:effectExtent l="0" t="0" r="0" b="0"/>
            <wp:docPr id="262621908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DDDE" w14:textId="77777777" w:rsidR="00182E05" w:rsidRDefault="00182E05" w:rsidP="00182E0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34</w:t>
      </w:r>
      <w:r>
        <w:rPr>
          <w:rFonts w:ascii="Times New Roman" w:eastAsia="新宋体" w:hAnsi="Times New Roman" w:hint="eastAsia"/>
          <w:szCs w:val="21"/>
        </w:rPr>
        <w:t>．我市近年来加大了道路限速监控管理。一种是“定点测速”，即监测汽车在某点的车速；另一种是“区间测速”，就是测算出汽车在某一区间行驶的平均速度。如果超过了该路段的最高限速，即被判为超速。若监测点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相距</w:t>
      </w:r>
      <w:r>
        <w:rPr>
          <w:rFonts w:ascii="Times New Roman" w:eastAsia="新宋体" w:hAnsi="Times New Roman" w:hint="eastAsia"/>
          <w:szCs w:val="21"/>
        </w:rPr>
        <w:t>25km</w:t>
      </w:r>
      <w:r>
        <w:rPr>
          <w:rFonts w:ascii="Times New Roman" w:eastAsia="新宋体" w:hAnsi="Times New Roman" w:hint="eastAsia"/>
          <w:szCs w:val="21"/>
        </w:rPr>
        <w:t>，一辆轿车通过监测点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的速度分别为</w:t>
      </w:r>
      <w:r>
        <w:rPr>
          <w:rFonts w:ascii="Times New Roman" w:eastAsia="新宋体" w:hAnsi="Times New Roman" w:hint="eastAsia"/>
          <w:szCs w:val="21"/>
        </w:rPr>
        <w:t>100km/h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110km/h</w:t>
      </w:r>
      <w:r>
        <w:rPr>
          <w:rFonts w:ascii="Times New Roman" w:eastAsia="新宋体" w:hAnsi="Times New Roman" w:hint="eastAsia"/>
          <w:szCs w:val="21"/>
        </w:rPr>
        <w:t>，通过两个监测点的时间如图所示。</w:t>
      </w:r>
    </w:p>
    <w:p w14:paraId="17BC506A" w14:textId="26BF7F3C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655324F" wp14:editId="118E9A3B">
            <wp:extent cx="3810000" cy="1264920"/>
            <wp:effectExtent l="0" t="0" r="0" b="0"/>
            <wp:docPr id="1338943763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59FEA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）图中“</w:t>
      </w:r>
      <w:r>
        <w:rPr>
          <w:rFonts w:ascii="Times New Roman" w:eastAsia="新宋体" w:hAnsi="Times New Roman" w:hint="eastAsia"/>
          <w:szCs w:val="21"/>
        </w:rPr>
        <w:t>120</w:t>
      </w:r>
      <w:r>
        <w:rPr>
          <w:rFonts w:ascii="Times New Roman" w:eastAsia="新宋体" w:hAnsi="Times New Roman" w:hint="eastAsia"/>
          <w:szCs w:val="21"/>
        </w:rPr>
        <w:t>”表示此路段最高限速为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。采用“定点测速”，该轿车通过监测点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（选填“会”或“不会”）被判超速。</w:t>
      </w:r>
    </w:p>
    <w:p w14:paraId="0BB4B0B3" w14:textId="77777777" w:rsidR="00182E05" w:rsidRDefault="00182E05" w:rsidP="00182E0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）采用“区间测速”，这辆轿车在该路段会不会被判超速（请通过计算进行说明）？</w:t>
      </w:r>
    </w:p>
    <w:p w14:paraId="2DEB6A97" w14:textId="77777777" w:rsidR="00182E05" w:rsidRDefault="00182E05" w:rsidP="00182E05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）若该轿车通过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点后继续以</w:t>
      </w:r>
      <w:r>
        <w:rPr>
          <w:rFonts w:ascii="Times New Roman" w:eastAsia="新宋体" w:hAnsi="Times New Roman" w:hint="eastAsia"/>
          <w:szCs w:val="21"/>
        </w:rPr>
        <w:t>110km/h</w:t>
      </w:r>
      <w:r>
        <w:rPr>
          <w:rFonts w:ascii="Times New Roman" w:eastAsia="新宋体" w:hAnsi="Times New Roman" w:hint="eastAsia"/>
          <w:szCs w:val="21"/>
        </w:rPr>
        <w:t>的速度沿高速公路行驶到距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</w:t>
      </w:r>
      <w:r>
        <w:rPr>
          <w:rFonts w:ascii="Times New Roman" w:eastAsia="新宋体" w:hAnsi="Times New Roman" w:hint="eastAsia"/>
          <w:szCs w:val="21"/>
        </w:rPr>
        <w:t>82.5km</w: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处，此时时钟显示的时间是多少？</w:t>
      </w:r>
    </w:p>
    <w:p w14:paraId="3460B968" w14:textId="77777777" w:rsidR="00182E05" w:rsidRPr="00182E05" w:rsidRDefault="00182E05" w:rsidP="006B61CF">
      <w:pPr>
        <w:jc w:val="center"/>
        <w:rPr>
          <w:rFonts w:ascii="黑体" w:eastAsia="黑体" w:hAnsi="黑体"/>
          <w:color w:val="FF0000"/>
          <w:sz w:val="36"/>
          <w:szCs w:val="40"/>
        </w:rPr>
      </w:pPr>
    </w:p>
    <w:sectPr w:rsidR="00182E05" w:rsidRPr="00182E05" w:rsidSect="00187C3B">
      <w:footerReference w:type="default" r:id="rId27"/>
      <w:pgSz w:w="11906" w:h="16838"/>
      <w:pgMar w:top="1440" w:right="1361" w:bottom="1440" w:left="1361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B149" w14:textId="77777777" w:rsidR="00187C3B" w:rsidRDefault="00187C3B" w:rsidP="009053CC">
      <w:r>
        <w:separator/>
      </w:r>
    </w:p>
  </w:endnote>
  <w:endnote w:type="continuationSeparator" w:id="0">
    <w:p w14:paraId="63C703BB" w14:textId="77777777" w:rsidR="00187C3B" w:rsidRDefault="00187C3B" w:rsidP="0090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6C8D" w14:textId="77777777" w:rsidR="00C52D62" w:rsidRDefault="00000000">
    <w:pPr>
      <w:pStyle w:val="a5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14:paraId="62B93D47" w14:textId="77777777" w:rsidR="00C52D62" w:rsidRDefault="00C52D62">
    <w:pPr>
      <w:pStyle w:val="a5"/>
    </w:pPr>
  </w:p>
  <w:p w14:paraId="7770C7BF" w14:textId="34919C07" w:rsidR="00C52D62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37EF8F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053CC">
      <w:rPr>
        <w:noProof/>
        <w:color w:val="FFFFFF"/>
        <w:sz w:val="2"/>
        <w:szCs w:val="2"/>
      </w:rPr>
      <w:drawing>
        <wp:anchor distT="0" distB="0" distL="114300" distR="114300" simplePos="0" relativeHeight="251657216" behindDoc="0" locked="0" layoutInCell="1" allowOverlap="1" wp14:anchorId="7C577C4A" wp14:editId="239C0C53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725747569" name="图片 18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7378" w14:textId="77777777" w:rsidR="00187C3B" w:rsidRDefault="00187C3B" w:rsidP="009053CC">
      <w:r>
        <w:separator/>
      </w:r>
    </w:p>
  </w:footnote>
  <w:footnote w:type="continuationSeparator" w:id="0">
    <w:p w14:paraId="090B2A59" w14:textId="77777777" w:rsidR="00187C3B" w:rsidRDefault="00187C3B" w:rsidP="0090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72EB"/>
    <w:multiLevelType w:val="hybridMultilevel"/>
    <w:tmpl w:val="128A87F0"/>
    <w:lvl w:ilvl="0" w:tplc="DFE280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3162D7D2" w:tentative="1">
      <w:start w:val="1"/>
      <w:numFmt w:val="lowerLetter"/>
      <w:lvlText w:val="%2)"/>
      <w:lvlJc w:val="left"/>
      <w:pPr>
        <w:ind w:left="880" w:hanging="440"/>
      </w:pPr>
    </w:lvl>
    <w:lvl w:ilvl="2" w:tplc="5308D7F2" w:tentative="1">
      <w:start w:val="1"/>
      <w:numFmt w:val="lowerRoman"/>
      <w:lvlText w:val="%3."/>
      <w:lvlJc w:val="right"/>
      <w:pPr>
        <w:ind w:left="1320" w:hanging="440"/>
      </w:pPr>
    </w:lvl>
    <w:lvl w:ilvl="3" w:tplc="EDF22494" w:tentative="1">
      <w:start w:val="1"/>
      <w:numFmt w:val="decimal"/>
      <w:lvlText w:val="%4."/>
      <w:lvlJc w:val="left"/>
      <w:pPr>
        <w:ind w:left="1760" w:hanging="440"/>
      </w:pPr>
    </w:lvl>
    <w:lvl w:ilvl="4" w:tplc="87DEF976" w:tentative="1">
      <w:start w:val="1"/>
      <w:numFmt w:val="lowerLetter"/>
      <w:lvlText w:val="%5)"/>
      <w:lvlJc w:val="left"/>
      <w:pPr>
        <w:ind w:left="2200" w:hanging="440"/>
      </w:pPr>
    </w:lvl>
    <w:lvl w:ilvl="5" w:tplc="DA30F0BE" w:tentative="1">
      <w:start w:val="1"/>
      <w:numFmt w:val="lowerRoman"/>
      <w:lvlText w:val="%6."/>
      <w:lvlJc w:val="right"/>
      <w:pPr>
        <w:ind w:left="2640" w:hanging="440"/>
      </w:pPr>
    </w:lvl>
    <w:lvl w:ilvl="6" w:tplc="6E4CBC68" w:tentative="1">
      <w:start w:val="1"/>
      <w:numFmt w:val="decimal"/>
      <w:lvlText w:val="%7."/>
      <w:lvlJc w:val="left"/>
      <w:pPr>
        <w:ind w:left="3080" w:hanging="440"/>
      </w:pPr>
    </w:lvl>
    <w:lvl w:ilvl="7" w:tplc="791EE404" w:tentative="1">
      <w:start w:val="1"/>
      <w:numFmt w:val="lowerLetter"/>
      <w:lvlText w:val="%8)"/>
      <w:lvlJc w:val="left"/>
      <w:pPr>
        <w:ind w:left="3520" w:hanging="440"/>
      </w:pPr>
    </w:lvl>
    <w:lvl w:ilvl="8" w:tplc="EC0C1DA6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D0"/>
    <w:rsid w:val="00100132"/>
    <w:rsid w:val="00182E05"/>
    <w:rsid w:val="00187C3B"/>
    <w:rsid w:val="002879D0"/>
    <w:rsid w:val="006B61CF"/>
    <w:rsid w:val="007F082A"/>
    <w:rsid w:val="009053CC"/>
    <w:rsid w:val="00C52D62"/>
    <w:rsid w:val="00C55CC3"/>
    <w:rsid w:val="00C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41F53"/>
  <w15:chartTrackingRefBased/>
  <w15:docId w15:val="{49D10D47-BDAE-443F-9628-A6ED3C91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3CC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3CC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90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3CC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9053C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53CC"/>
    <w:rPr>
      <w:rFonts w:ascii="Calibri" w:eastAsia="宋体" w:hAnsi="Calibri" w:cs="Times New Roman"/>
      <w:sz w:val="18"/>
      <w:szCs w:val="18"/>
      <w14:ligatures w14:val="none"/>
    </w:rPr>
  </w:style>
  <w:style w:type="character" w:styleId="a9">
    <w:name w:val="Hyperlink"/>
    <w:basedOn w:val="a0"/>
    <w:uiPriority w:val="99"/>
    <w:unhideWhenUsed/>
    <w:rsid w:val="009053CC"/>
    <w:rPr>
      <w:color w:val="0000FF"/>
      <w:u w:val="single"/>
    </w:rPr>
  </w:style>
  <w:style w:type="paragraph" w:styleId="aa">
    <w:name w:val="No Spacing"/>
    <w:link w:val="ab"/>
    <w:uiPriority w:val="1"/>
    <w:qFormat/>
    <w:rsid w:val="009053CC"/>
    <w:rPr>
      <w:rFonts w:ascii="Calibri" w:eastAsia="宋体" w:hAnsi="Calibri" w:cs="Times New Roman"/>
      <w:kern w:val="0"/>
      <w:sz w:val="22"/>
      <w14:ligatures w14:val="none"/>
    </w:rPr>
  </w:style>
  <w:style w:type="character" w:customStyle="1" w:styleId="ab">
    <w:name w:val="无间隔 字符"/>
    <w:basedOn w:val="a0"/>
    <w:link w:val="aa"/>
    <w:uiPriority w:val="1"/>
    <w:rsid w:val="009053CC"/>
    <w:rPr>
      <w:rFonts w:ascii="Calibri" w:eastAsia="宋体" w:hAnsi="Calibri" w:cs="Times New Roman"/>
      <w:kern w:val="0"/>
      <w:sz w:val="22"/>
      <w14:ligatures w14:val="none"/>
    </w:rPr>
  </w:style>
  <w:style w:type="character" w:styleId="ac">
    <w:name w:val="Placeholder Text"/>
    <w:basedOn w:val="a0"/>
    <w:uiPriority w:val="99"/>
    <w:semiHidden/>
    <w:rsid w:val="009053CC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053C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053CC"/>
    <w:rPr>
      <w:rFonts w:ascii="Calibri" w:eastAsia="宋体" w:hAnsi="Calibri" w:cs="Times New Roman"/>
      <w14:ligatures w14:val="none"/>
    </w:rPr>
  </w:style>
  <w:style w:type="table" w:styleId="af">
    <w:name w:val="Table Grid"/>
    <w:basedOn w:val="a1"/>
    <w:uiPriority w:val="99"/>
    <w:rsid w:val="009053CC"/>
    <w:rPr>
      <w:rFonts w:ascii="Calibri" w:eastAsia="宋体" w:hAnsi="Calibri" w:cs="Times New Roman"/>
      <w:sz w:val="20"/>
      <w:szCs w:val="20"/>
      <w14:ligatures w14:val="none"/>
    </w:rPr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sid w:val="009053CC"/>
    <w:rPr>
      <w:rFonts w:ascii="Times New Roman" w:eastAsia="宋体" w:hAnsi="Calibri" w:cs="Times New Roman"/>
      <w14:ligatures w14:val="none"/>
    </w:rPr>
  </w:style>
  <w:style w:type="paragraph" w:styleId="af0">
    <w:name w:val="List Paragraph"/>
    <w:basedOn w:val="a"/>
    <w:uiPriority w:val="34"/>
    <w:qFormat/>
    <w:rsid w:val="006B61CF"/>
    <w:pPr>
      <w:ind w:firstLineChars="200" w:firstLine="420"/>
    </w:pPr>
    <w:rPr>
      <w:rFonts w:asciiTheme="minorHAnsi" w:eastAsiaTheme="minorEastAsia" w:hAnsiTheme="minorHAnsi" w:cstheme="minorBid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2024-02-25T00:54:00Z</dcterms:created>
  <dcterms:modified xsi:type="dcterms:W3CDTF">2024-02-25T00:59:00Z</dcterms:modified>
</cp:coreProperties>
</file>