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248" w:rsidRPr="009B7685" w:rsidRDefault="009B7685">
      <w:pPr>
        <w:widowControl/>
        <w:jc w:val="center"/>
        <w:rPr>
          <w:rFonts w:ascii="宋体" w:eastAsia="宋体" w:hAnsi="宋体" w:cs="宋体"/>
          <w:b/>
          <w:color w:val="FF0000"/>
          <w:kern w:val="0"/>
          <w:sz w:val="40"/>
          <w:szCs w:val="18"/>
        </w:rPr>
      </w:pPr>
      <w:r w:rsidRPr="009B7685">
        <w:rPr>
          <w:rFonts w:ascii="宋体" w:eastAsia="宋体" w:hAnsi="宋体" w:cs="宋体"/>
          <w:b/>
          <w:noProof/>
          <w:color w:val="FF0000"/>
          <w:kern w:val="0"/>
          <w:sz w:val="40"/>
          <w:szCs w:val="18"/>
        </w:rPr>
        <w:drawing>
          <wp:anchor distT="0" distB="0" distL="114300" distR="114300" simplePos="0" relativeHeight="251658240" behindDoc="0" locked="0" layoutInCell="1" allowOverlap="1" wp14:anchorId="265E22B0" wp14:editId="046586AB">
            <wp:simplePos x="0" y="0"/>
            <wp:positionH relativeFrom="page">
              <wp:posOffset>11557000</wp:posOffset>
            </wp:positionH>
            <wp:positionV relativeFrom="topMargin">
              <wp:posOffset>10414000</wp:posOffset>
            </wp:positionV>
            <wp:extent cx="393700" cy="279400"/>
            <wp:effectExtent l="0" t="0" r="0" b="0"/>
            <wp:wrapNone/>
            <wp:docPr id="100005" name="图片 1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717291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7685">
        <w:rPr>
          <w:rFonts w:ascii="宋体" w:eastAsia="宋体" w:hAnsi="宋体" w:cs="宋体"/>
          <w:b/>
          <w:color w:val="FF0000"/>
          <w:kern w:val="0"/>
          <w:sz w:val="40"/>
          <w:szCs w:val="18"/>
        </w:rPr>
        <w:t>《滑轮》教学设计</w:t>
      </w:r>
    </w:p>
    <w:p w:rsidR="00947248" w:rsidRDefault="009B7685">
      <w:pPr>
        <w:widowControl/>
        <w:spacing w:line="360" w:lineRule="auto"/>
        <w:ind w:firstLine="422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b/>
          <w:bCs/>
          <w:kern w:val="0"/>
          <w:szCs w:val="21"/>
        </w:rPr>
        <w:t>一、教学目标</w:t>
      </w:r>
    </w:p>
    <w:p w:rsidR="00947248" w:rsidRDefault="009B7685">
      <w:pPr>
        <w:widowControl/>
        <w:spacing w:line="360" w:lineRule="auto"/>
        <w:ind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1</w:t>
      </w:r>
      <w:r>
        <w:rPr>
          <w:rFonts w:ascii="宋体" w:eastAsia="宋体" w:hAnsi="宋体" w:cs="Times New Roman" w:hint="eastAsia"/>
          <w:kern w:val="0"/>
          <w:szCs w:val="21"/>
        </w:rPr>
        <w:t>．能识别定滑轮和动滑轮，了解定滑轮和动滑轮的特点。</w:t>
      </w:r>
    </w:p>
    <w:p w:rsidR="00947248" w:rsidRDefault="009B7685">
      <w:pPr>
        <w:widowControl/>
        <w:spacing w:line="360" w:lineRule="auto"/>
        <w:ind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2</w:t>
      </w:r>
      <w:r>
        <w:rPr>
          <w:rFonts w:ascii="宋体" w:eastAsia="宋体" w:hAnsi="宋体" w:cs="Times New Roman" w:hint="eastAsia"/>
          <w:kern w:val="0"/>
          <w:szCs w:val="21"/>
        </w:rPr>
        <w:t>．经历组装滑轮组的过程，学会按要求组装滑轮组的方法。</w:t>
      </w:r>
    </w:p>
    <w:p w:rsidR="00947248" w:rsidRDefault="009B7685">
      <w:pPr>
        <w:widowControl/>
        <w:spacing w:line="360" w:lineRule="auto"/>
        <w:ind w:firstLine="422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b/>
          <w:bCs/>
          <w:kern w:val="0"/>
          <w:szCs w:val="21"/>
        </w:rPr>
        <w:t>二、教学重难点</w:t>
      </w:r>
      <w:bookmarkStart w:id="0" w:name="_GoBack"/>
      <w:bookmarkEnd w:id="0"/>
    </w:p>
    <w:p w:rsidR="00947248" w:rsidRDefault="009B7685">
      <w:pPr>
        <w:widowControl/>
        <w:spacing w:line="360" w:lineRule="auto"/>
        <w:ind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重点：研究定滑轮、动滑轮的特点。</w:t>
      </w:r>
    </w:p>
    <w:p w:rsidR="00947248" w:rsidRDefault="009B7685">
      <w:pPr>
        <w:widowControl/>
        <w:spacing w:line="360" w:lineRule="auto"/>
        <w:ind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难点：判断滑轮组的省力情况，会根据实际要求组装简单的滑轮组。</w:t>
      </w:r>
    </w:p>
    <w:p w:rsidR="00947248" w:rsidRDefault="009B7685">
      <w:pPr>
        <w:widowControl/>
        <w:spacing w:line="360" w:lineRule="auto"/>
        <w:ind w:firstLine="422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b/>
          <w:bCs/>
          <w:kern w:val="0"/>
          <w:szCs w:val="21"/>
        </w:rPr>
        <w:t>三、教学策略</w:t>
      </w:r>
    </w:p>
    <w:p w:rsidR="00947248" w:rsidRDefault="009B7685">
      <w:pPr>
        <w:widowControl/>
        <w:spacing w:line="360" w:lineRule="auto"/>
        <w:ind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通过物理建模的方法从理论上将滑轮抽象为杠杆，利用杠杆平衡条件分析滑轮的工作原理，然后再对已经测得的实验数据进行进一步分析解释，进一步理解滑轮的工作特点。用杠杆的平衡条件去分析动滑轮省一半的力的原因时，“支点位置”的分析是一个难点，教学中不必涉及动滑轮使用时支点随时间变化的问题。在教学过程中，以自主、协作的实验探究为主线，培养学生实验探究的能力，充分发挥学生的主体地位，让学生通过亲自动手实验、交流、讨论等方式参与到教学中。</w:t>
      </w:r>
    </w:p>
    <w:p w:rsidR="00947248" w:rsidRDefault="009B7685">
      <w:pPr>
        <w:widowControl/>
        <w:spacing w:line="360" w:lineRule="auto"/>
        <w:ind w:firstLine="422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b/>
          <w:bCs/>
          <w:kern w:val="0"/>
          <w:szCs w:val="21"/>
        </w:rPr>
        <w:t>四、教学资源准备</w:t>
      </w:r>
    </w:p>
    <w:p w:rsidR="00947248" w:rsidRDefault="009B7685">
      <w:pPr>
        <w:widowControl/>
        <w:spacing w:line="360" w:lineRule="auto"/>
        <w:ind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多媒体课件、滑轮、铁架台、弹簧测力计、直尺、钩码、细线等。</w:t>
      </w:r>
    </w:p>
    <w:p w:rsidR="00947248" w:rsidRDefault="009B7685">
      <w:pPr>
        <w:widowControl/>
        <w:spacing w:line="360" w:lineRule="auto"/>
        <w:ind w:firstLine="422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b/>
          <w:bCs/>
          <w:kern w:val="0"/>
          <w:szCs w:val="21"/>
        </w:rPr>
        <w:t>五、教学</w:t>
      </w:r>
      <w:r>
        <w:rPr>
          <w:rFonts w:ascii="宋体" w:eastAsia="宋体" w:hAnsi="宋体" w:cs="Times New Roman" w:hint="eastAsia"/>
          <w:b/>
          <w:bCs/>
          <w:kern w:val="0"/>
          <w:szCs w:val="21"/>
        </w:rPr>
        <w:t>过程</w:t>
      </w:r>
    </w:p>
    <w:tbl>
      <w:tblPr>
        <w:tblW w:w="88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4313"/>
        <w:gridCol w:w="1948"/>
        <w:gridCol w:w="1152"/>
      </w:tblGrid>
      <w:tr w:rsidR="00947248">
        <w:trPr>
          <w:trHeight w:val="20"/>
          <w:jc w:val="center"/>
        </w:trPr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947248" w:rsidRDefault="009B7685">
            <w:pPr>
              <w:widowControl/>
              <w:snapToGrid w:val="0"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教学环节</w:t>
            </w:r>
          </w:p>
        </w:tc>
        <w:tc>
          <w:tcPr>
            <w:tcW w:w="4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947248" w:rsidRDefault="009B7685">
            <w:pPr>
              <w:widowControl/>
              <w:snapToGrid w:val="0"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教师活动</w:t>
            </w:r>
          </w:p>
        </w:tc>
        <w:tc>
          <w:tcPr>
            <w:tcW w:w="19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947248" w:rsidRDefault="009B7685">
            <w:pPr>
              <w:widowControl/>
              <w:snapToGrid w:val="0"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学生活动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947248" w:rsidRDefault="009B7685">
            <w:pPr>
              <w:widowControl/>
              <w:snapToGrid w:val="0"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设计意图</w:t>
            </w:r>
          </w:p>
        </w:tc>
      </w:tr>
      <w:tr w:rsidR="00947248">
        <w:trPr>
          <w:trHeight w:val="20"/>
          <w:jc w:val="center"/>
        </w:trPr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引入新课</w:t>
            </w:r>
          </w:p>
          <w:p w:rsidR="00947248" w:rsidRDefault="009B7685">
            <w:pPr>
              <w:widowControl/>
              <w:snapToGrid w:val="0"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5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分钟）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师：每个星期一的早晨我们全校的师生都要举行庄严的升旗仪式，走上升旗台，当一名光荣的“升旗手”是我们每一位同学们梦寐以求的愿望。大家想不想做升旗手？让我们做一回模拟“升旗手”吧。你的实验桌上有铁架台、钩码、棉线，我们用铁架台代替旗杆，用钩码代替国旗，用棉线代替绳子，用升旗的方法把钩码升起来，能办到吗？观看了大家的“升旗”，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发现有的小组直接向上拉绳子，把钩码位置升高；有的小组是把绳子绕过铁架台顶端的横杆，通过向下拉绳子把钩码位置升高。他们谁是合格的“升旗手”？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思考：把绳子绕过铁架台顶端的横杆，来模拟升旗，这个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“横杆”起什么作用？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模拟升旗时，绳子要在横杆上滑动，这样会产生摩擦力。拉动时会费力，怎样改进才能减小摩擦呢？（让横杆表面光滑些，用滚动代替滑动）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用滚动代替滑动就是要在轴上套一个轮子，它是什么样子呢？（教师出示滑轮）看！这就是套在轴上的轮子，我们叫它滑轮。在你们实验桌的抽屉里都有两个滑轮，现在你把它们拿出来，仔细观察滑轮的结构，试着画出滑轮的结构简图。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学生动手实验，教师巡回指导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引导学生分析：横杆起着改变用力方向的作用。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学生画出滑轮结构简图。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947248" w:rsidRDefault="009B7685">
            <w:pPr>
              <w:widowControl/>
              <w:snapToGrid w:val="0"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创设教学情景，让学生快速进入滑轮知识学习。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napToGrid w:val="0"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napToGrid w:val="0"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napToGrid w:val="0"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与减小摩擦知识联系，起到温故知新的作用。同时又能让学生更好地理解滑轮的结构。</w:t>
            </w:r>
          </w:p>
          <w:p w:rsidR="00947248" w:rsidRDefault="009B7685">
            <w:pPr>
              <w:widowControl/>
              <w:snapToGrid w:val="0"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napToGrid w:val="0"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napToGrid w:val="0"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为进一步研究滑轮做好铺垫。</w:t>
            </w:r>
          </w:p>
        </w:tc>
      </w:tr>
      <w:tr w:rsidR="00947248">
        <w:trPr>
          <w:trHeight w:val="20"/>
          <w:jc w:val="center"/>
        </w:trPr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947248" w:rsidRDefault="009B7685">
            <w:pPr>
              <w:widowControl/>
              <w:snapToGrid w:val="0"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lastRenderedPageBreak/>
              <w:t>新课教学</w:t>
            </w:r>
          </w:p>
          <w:p w:rsidR="00947248" w:rsidRDefault="009B7685">
            <w:pPr>
              <w:widowControl/>
              <w:snapToGrid w:val="0"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30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分钟）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一、定滑轮和动滑轮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利用桌上的实验器材，通过滑轮来提升钩码，看谁的办法又快又多？一会向大家展示你的设计并画出示意图。</w:t>
            </w:r>
          </w:p>
          <w:p w:rsidR="00947248" w:rsidRDefault="009B7685">
            <w:pPr>
              <w:widowControl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noProof/>
                <w:kern w:val="0"/>
                <w:szCs w:val="21"/>
              </w:rPr>
              <w:drawing>
                <wp:inline distT="0" distB="0" distL="0" distR="0">
                  <wp:extent cx="1569720" cy="1768475"/>
                  <wp:effectExtent l="0" t="0" r="0" b="3175"/>
                  <wp:docPr id="3" name="图片 3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52179" name="图片 3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20" cy="176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7248" w:rsidRDefault="009B7685">
            <w:pPr>
              <w:widowControl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图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1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针对图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，请学生观察，看两种方法提升钩码时有哪些不同？在比较轴是否移动的基础上总结出定滑轮和动滑轮的定义。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思考：我们知道力有三要素，就是力的大小、方向和作用点。定滑轮能改变力的方向。是否能改变力的大小？动滑轮不能改变用力的方向，能否改变力的大小？下面通过实验进行探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究。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请同学们结合实验，思考以下问题：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．使用定滑轮的好处是什么？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．使用定滑轮可以省力吗？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3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．使用定滑轮可以省动力作用点移动的距离吗？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总结：使用定滑轮不省力，不省距离；但可以改变力的方向。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请同学们结合实验，思考以下问题：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．使用动滑轮能改变为动力的方向吗？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．使用动滑轮可以省力吗？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3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．使用动滑轮可以省动力作用点移动的距离吗？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总结：使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用动滑轮可以省力，但费距离，且不改变力的方向。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利用课件，引导学生分析定滑轮和动滑轮的实质。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．回忆杠杆的五个要素，找出定滑轮支点，确定其动力臂和阻力臂</w:t>
            </w:r>
            <w:r>
              <w:rPr>
                <w:rFonts w:ascii="宋体" w:eastAsia="宋体" w:hAnsi="宋体" w:cs="Times New Roman"/>
                <w:noProof/>
                <w:kern w:val="0"/>
                <w:szCs w:val="21"/>
              </w:rPr>
              <w:drawing>
                <wp:inline distT="0" distB="0" distL="0" distR="0">
                  <wp:extent cx="17145" cy="17145"/>
                  <wp:effectExtent l="0" t="0" r="0" b="0"/>
                  <wp:docPr id="2" name="图片 2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9437772" name="图片 2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" cy="1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的大小关系。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．请学生根据以上分析，解释为什么斜着拉动重物时，拉力的大小不变。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3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．得出结论：定滑轮实质是一个等臂的杠杆。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4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．找出动滑轮的支点，强调这是一个瞬时支点，拉力的方向一定要竖直向上，确定其动力臂和阻力臂，并比较其的大小关系。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（动力臂是阻力臂的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倍）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5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．请学生进一步分析，解释为什么斜着拉动重物时，拉力的大小会变大（动力臂变小）。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6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．得出结论：动滑轮实质是一种能省力的杠杆。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lastRenderedPageBreak/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学生进行实验。有了“升旗”的经验，很容易组装成定滑轮；程度好的同学能够组装出动滑轮甚至滑轮组，老师有意识地找出设计使用定滑轮和动滑轮的同学，让他们展示设计的成果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学生讨论并回答：一个滑轮的轴固定不动，另一个滑轮的轴随着上升。用力方向不同。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napToGrid w:val="0"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 </w:t>
            </w:r>
          </w:p>
          <w:p w:rsidR="00947248" w:rsidRDefault="009B7685">
            <w:pPr>
              <w:widowControl/>
              <w:snapToGrid w:val="0"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学生进行探究定滑轮特点的实验。根据实验现象和数据分析思考。</w:t>
            </w:r>
          </w:p>
          <w:p w:rsidR="00947248" w:rsidRDefault="009B7685">
            <w:pPr>
              <w:widowControl/>
              <w:snapToGrid w:val="0"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napToGrid w:val="0"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napToGrid w:val="0"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学生进行探究动滑轮特点的实验。根据实验现象和数据分析思考。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引导学生分析思考得出结论。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创设任务情景，让学生创造性地完成任务，能培养学生的学习兴趣，培养创新能力。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lastRenderedPageBreak/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培养学生科学探究的能力。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这样学生可以理解用弹簧秤通过动滑轮来拉钩码，读取弹簧秤的示数时，跨过动滑轮的两条绳要竖直、平行。</w:t>
            </w:r>
          </w:p>
        </w:tc>
      </w:tr>
      <w:tr w:rsidR="00947248">
        <w:trPr>
          <w:trHeight w:val="20"/>
          <w:jc w:val="center"/>
        </w:trPr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947248" w:rsidRDefault="009B7685">
            <w:pPr>
              <w:widowControl/>
              <w:snapToGrid w:val="0"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lastRenderedPageBreak/>
              <w:t> 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定滑轮可以改变力的方向，但不能省力。动滑轮可以省力，但不能改变力的方向。能否得到这样一种机械，它既可以省力，又可以改变力的方向呢？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归纳学生的发言：把定滑轮和动滑轮组装在一起，应该就可以了。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定义：我们把定滑轮与动滑轮的组合，叫做滑轮组。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提问：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它在工作时，有什么特点呢？同学们可以结合前面所学习的知识，猜测一下。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组织学生进行实验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我们通过实验验证一下你的猜测是否正确。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提问：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一个定滑轮和一个动滑轮，有哪些绕线的方法？可以画出绕线的示意图。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这两种绕线方法有什么不同？请从以下几个方面进行思考。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．绳子的起点：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．拉力的方向：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．拉力的大小：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．移动的距离：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讨论：如何确定承担物重的绳子的股数？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noProof/>
                <w:kern w:val="0"/>
                <w:szCs w:val="21"/>
              </w:rPr>
              <w:drawing>
                <wp:inline distT="0" distB="0" distL="0" distR="0">
                  <wp:extent cx="2630805" cy="1906270"/>
                  <wp:effectExtent l="0" t="0" r="0" b="0"/>
                  <wp:docPr id="1" name="图片 1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101547" name="图片 1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0805" cy="190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7248" w:rsidRDefault="009B7685">
            <w:pPr>
              <w:widowControl/>
              <w:spacing w:line="270" w:lineRule="atLeast"/>
              <w:ind w:firstLine="422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lastRenderedPageBreak/>
              <w:t>总结：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．把定滑轮和动滑轮的组合装置称为</w:t>
            </w:r>
            <w:r>
              <w:rPr>
                <w:rFonts w:ascii="宋体" w:eastAsia="宋体" w:hAnsi="宋体" w:cs="Times New Roman" w:hint="eastAsia"/>
                <w:kern w:val="0"/>
                <w:szCs w:val="21"/>
                <w:u w:val="single"/>
              </w:rPr>
              <w:t xml:space="preserve">           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。它既可以</w:t>
            </w:r>
            <w:r>
              <w:rPr>
                <w:rFonts w:ascii="宋体" w:eastAsia="宋体" w:hAnsi="宋体" w:cs="Times New Roman" w:hint="eastAsia"/>
                <w:kern w:val="0"/>
                <w:szCs w:val="21"/>
                <w:u w:val="single"/>
              </w:rPr>
              <w:t xml:space="preserve">     </w:t>
            </w:r>
            <w:r>
              <w:rPr>
                <w:rFonts w:ascii="宋体" w:eastAsia="宋体" w:hAnsi="宋体" w:cs="Times New Roman" w:hint="eastAsia"/>
                <w:kern w:val="0"/>
                <w:szCs w:val="21"/>
                <w:u w:val="single"/>
              </w:rPr>
              <w:t>   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，还可以</w:t>
            </w:r>
            <w:r>
              <w:rPr>
                <w:rFonts w:ascii="宋体" w:eastAsia="宋体" w:hAnsi="宋体" w:cs="Times New Roman" w:hint="eastAsia"/>
                <w:kern w:val="0"/>
                <w:szCs w:val="21"/>
                <w:u w:val="single"/>
              </w:rPr>
              <w:t xml:space="preserve">                 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。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．滑轮组的特点：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）绳子自由端移动的距离</w:t>
            </w:r>
            <w:r>
              <w:rPr>
                <w:rFonts w:ascii="宋体" w:eastAsia="宋体" w:hAnsi="宋体" w:cs="Times New Roman" w:hint="eastAsia"/>
                <w:i/>
                <w:iCs/>
                <w:kern w:val="0"/>
                <w:szCs w:val="21"/>
              </w:rPr>
              <w:t>S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与物体上升的高度</w:t>
            </w:r>
            <w:r>
              <w:rPr>
                <w:rFonts w:ascii="宋体" w:eastAsia="宋体" w:hAnsi="宋体" w:cs="Times New Roman" w:hint="eastAsia"/>
                <w:i/>
                <w:iCs/>
                <w:kern w:val="0"/>
                <w:szCs w:val="21"/>
              </w:rPr>
              <w:t>h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之间的关系：</w:t>
            </w:r>
            <w:r>
              <w:rPr>
                <w:rFonts w:ascii="宋体" w:eastAsia="宋体" w:hAnsi="宋体" w:cs="Times New Roman" w:hint="eastAsia"/>
                <w:i/>
                <w:iCs/>
                <w:kern w:val="0"/>
                <w:szCs w:val="21"/>
              </w:rPr>
              <w:t>S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=</w:t>
            </w:r>
            <w:r>
              <w:rPr>
                <w:rFonts w:ascii="宋体" w:eastAsia="宋体" w:hAnsi="宋体" w:cs="Times New Roman" w:hint="eastAsia"/>
                <w:kern w:val="0"/>
                <w:szCs w:val="21"/>
                <w:u w:val="single"/>
              </w:rPr>
              <w:t xml:space="preserve">    </w:t>
            </w:r>
            <w:r>
              <w:rPr>
                <w:rFonts w:ascii="宋体" w:eastAsia="宋体" w:hAnsi="宋体" w:cs="Times New Roman" w:hint="eastAsia"/>
                <w:i/>
                <w:iCs/>
                <w:kern w:val="0"/>
                <w:szCs w:val="21"/>
              </w:rPr>
              <w:t>h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）绳子自由端移动的速度</w:t>
            </w:r>
            <w:r>
              <w:rPr>
                <w:rFonts w:ascii="宋体" w:eastAsia="宋体" w:hAnsi="宋体" w:cs="Times New Roman" w:hint="eastAsia"/>
                <w:i/>
                <w:iCs/>
                <w:kern w:val="0"/>
                <w:szCs w:val="21"/>
              </w:rPr>
              <w:t>v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与物体上升的速度</w:t>
            </w:r>
            <w:r>
              <w:rPr>
                <w:rFonts w:ascii="宋体" w:eastAsia="宋体" w:hAnsi="宋体" w:cs="Times New Roman" w:hint="eastAsia"/>
                <w:i/>
                <w:iCs/>
                <w:kern w:val="0"/>
                <w:szCs w:val="21"/>
              </w:rPr>
              <w:t>v</w:t>
            </w:r>
            <w:r>
              <w:rPr>
                <w:rFonts w:ascii="宋体" w:eastAsia="宋体" w:hAnsi="宋体" w:cs="Times New Roman" w:hint="eastAsia"/>
                <w:kern w:val="0"/>
                <w:szCs w:val="21"/>
                <w:vertAlign w:val="subscript"/>
              </w:rPr>
              <w:t>物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之间的关系：</w:t>
            </w:r>
            <w:r>
              <w:rPr>
                <w:rFonts w:ascii="宋体" w:eastAsia="宋体" w:hAnsi="宋体" w:cs="Times New Roman" w:hint="eastAsia"/>
                <w:i/>
                <w:iCs/>
                <w:kern w:val="0"/>
                <w:szCs w:val="21"/>
              </w:rPr>
              <w:t>v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=</w:t>
            </w:r>
            <w:r>
              <w:rPr>
                <w:rFonts w:ascii="宋体" w:eastAsia="宋体" w:hAnsi="宋体" w:cs="Times New Roman" w:hint="eastAsia"/>
                <w:kern w:val="0"/>
                <w:szCs w:val="21"/>
                <w:u w:val="single"/>
              </w:rPr>
              <w:t xml:space="preserve">    </w:t>
            </w:r>
            <w:r>
              <w:rPr>
                <w:rFonts w:ascii="宋体" w:eastAsia="宋体" w:hAnsi="宋体" w:cs="Times New Roman" w:hint="eastAsia"/>
                <w:i/>
                <w:iCs/>
                <w:kern w:val="0"/>
                <w:szCs w:val="21"/>
              </w:rPr>
              <w:t>v</w:t>
            </w:r>
            <w:r>
              <w:rPr>
                <w:rFonts w:ascii="宋体" w:eastAsia="宋体" w:hAnsi="宋体" w:cs="Times New Roman" w:hint="eastAsia"/>
                <w:kern w:val="0"/>
                <w:szCs w:val="21"/>
                <w:vertAlign w:val="subscript"/>
              </w:rPr>
              <w:t>物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3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）不计滑轮重、绳重和摩擦时，作用在绳子自由端的拉力</w:t>
            </w:r>
            <w:r>
              <w:rPr>
                <w:rFonts w:ascii="宋体" w:eastAsia="宋体" w:hAnsi="宋体" w:cs="Times New Roman" w:hint="eastAsia"/>
                <w:i/>
                <w:iCs/>
                <w:kern w:val="0"/>
                <w:szCs w:val="21"/>
              </w:rPr>
              <w:t>F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与物体的重力</w:t>
            </w:r>
            <w:r>
              <w:rPr>
                <w:rFonts w:ascii="宋体" w:eastAsia="宋体" w:hAnsi="宋体" w:cs="Times New Roman" w:hint="eastAsia"/>
                <w:i/>
                <w:iCs/>
                <w:kern w:val="0"/>
                <w:szCs w:val="21"/>
              </w:rPr>
              <w:t>G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的关系：</w:t>
            </w:r>
            <w:r>
              <w:rPr>
                <w:rFonts w:ascii="宋体" w:eastAsia="宋体" w:hAnsi="宋体" w:cs="Times New Roman" w:hint="eastAsia"/>
                <w:i/>
                <w:iCs/>
                <w:kern w:val="0"/>
                <w:szCs w:val="21"/>
              </w:rPr>
              <w:t>F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=</w:t>
            </w:r>
            <w:r>
              <w:rPr>
                <w:rFonts w:ascii="宋体" w:eastAsia="宋体" w:hAnsi="宋体" w:cs="Times New Roman" w:hint="eastAsia"/>
                <w:kern w:val="0"/>
                <w:szCs w:val="21"/>
                <w:u w:val="single"/>
              </w:rPr>
              <w:t xml:space="preserve">       </w:t>
            </w:r>
            <w:r>
              <w:rPr>
                <w:rFonts w:ascii="宋体" w:eastAsia="宋体" w:hAnsi="宋体" w:cs="Times New Roman" w:hint="eastAsia"/>
                <w:i/>
                <w:iCs/>
                <w:kern w:val="0"/>
                <w:szCs w:val="21"/>
              </w:rPr>
              <w:t>G</w:t>
            </w:r>
            <w:r>
              <w:rPr>
                <w:rFonts w:ascii="宋体" w:eastAsia="宋体" w:hAnsi="宋体" w:cs="Times New Roman" w:hint="eastAsia"/>
                <w:i/>
                <w:iCs/>
                <w:kern w:val="0"/>
                <w:szCs w:val="21"/>
              </w:rPr>
              <w:t>。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lastRenderedPageBreak/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学生思考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大胆猜测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学生思考和操作后回答问题：可以从定滑轮开始绕线，也可以从动滑轮开始绕线。一种方法可以改变拉力的方向，另一种不能。拉力的大小不同。移动的距离也不相同。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lastRenderedPageBreak/>
              <w:t> 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经过讨论得出：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使用滑轮组时，用几段绳子吊着动滑轮和物体，则提起物体的力就是动滑轮重和物重的几分之一，且每段绳子中的力都相等。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画图的方法更形象，学生易于接受。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及时总结，便于学生掌握知识。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</w:tc>
      </w:tr>
      <w:tr w:rsidR="00947248">
        <w:trPr>
          <w:trHeight w:val="20"/>
          <w:jc w:val="center"/>
        </w:trPr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947248" w:rsidRDefault="009B7685">
            <w:pPr>
              <w:widowControl/>
              <w:snapToGrid w:val="0"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lastRenderedPageBreak/>
              <w:t>课堂小结</w:t>
            </w:r>
          </w:p>
          <w:p w:rsidR="00947248" w:rsidRDefault="009B7685">
            <w:pPr>
              <w:widowControl/>
              <w:snapToGrid w:val="0"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5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分钟）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我们这节课学习了什么？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要点：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定滑轮和动滑轮的使用特点，知道定滑轮、动滑轮的实质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。</w:t>
            </w:r>
          </w:p>
          <w:p w:rsidR="00947248" w:rsidRDefault="009B7685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难点：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正确分析滑轮组的使用特点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947248" w:rsidRDefault="009B7685">
            <w:pPr>
              <w:widowControl/>
              <w:snapToGrid w:val="0"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学生可以个别回答，或相互交流，在交流的基础上进行学习小结。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947248" w:rsidRDefault="009B7685">
            <w:pPr>
              <w:widowControl/>
              <w:spacing w:line="27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促进知识的巩固掌握。提升学生的交流表达能力。</w:t>
            </w:r>
          </w:p>
        </w:tc>
      </w:tr>
    </w:tbl>
    <w:p w:rsidR="00947248" w:rsidRDefault="00947248"/>
    <w:sectPr w:rsidR="009472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982"/>
    <w:rsid w:val="00285FDB"/>
    <w:rsid w:val="004B5982"/>
    <w:rsid w:val="00947248"/>
    <w:rsid w:val="009B7685"/>
    <w:rsid w:val="00B62CB0"/>
    <w:rsid w:val="00F05EC2"/>
    <w:rsid w:val="47D1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semiHidden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semiHidden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2020-02-26T12:40:00Z</dcterms:created>
  <dcterms:modified xsi:type="dcterms:W3CDTF">2021-02-27T08:08:00Z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